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590A" w:rsidRDefault="0040590A" w:rsidP="0040590A">
      <w:pPr>
        <w:spacing w:after="0" w:line="360" w:lineRule="auto"/>
        <w:ind w:firstLine="708"/>
        <w:jc w:val="right"/>
        <w:rPr>
          <w:rFonts w:ascii="Times New Roman" w:hAnsi="Times New Roman"/>
          <w:i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i/>
          <w:sz w:val="28"/>
          <w:lang w:val="en-US"/>
        </w:rPr>
        <w:t>Bridnia</w:t>
      </w:r>
      <w:proofErr w:type="spellEnd"/>
      <w:r>
        <w:rPr>
          <w:rFonts w:ascii="Times New Roman" w:hAnsi="Times New Roman"/>
          <w:i/>
          <w:sz w:val="28"/>
          <w:lang w:val="en-US"/>
        </w:rPr>
        <w:t xml:space="preserve"> Larisa </w:t>
      </w:r>
      <w:proofErr w:type="spellStart"/>
      <w:r>
        <w:rPr>
          <w:rFonts w:ascii="Times New Roman" w:hAnsi="Times New Roman"/>
          <w:i/>
          <w:sz w:val="28"/>
          <w:lang w:val="en-US"/>
        </w:rPr>
        <w:t>Yuriyevna</w:t>
      </w:r>
      <w:proofErr w:type="spellEnd"/>
      <w:r>
        <w:rPr>
          <w:rFonts w:ascii="Times New Roman" w:hAnsi="Times New Roman"/>
          <w:i/>
          <w:sz w:val="28"/>
          <w:lang w:val="en-US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Kiev National University </w:t>
      </w:r>
    </w:p>
    <w:p w:rsidR="0040590A" w:rsidRDefault="0040590A" w:rsidP="0040590A">
      <w:pPr>
        <w:spacing w:after="0" w:line="360" w:lineRule="auto"/>
        <w:ind w:firstLine="708"/>
        <w:jc w:val="right"/>
        <w:rPr>
          <w:rFonts w:ascii="Times New Roman" w:hAnsi="Times New Roman"/>
          <w:i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/>
          <w:sz w:val="28"/>
          <w:szCs w:val="28"/>
          <w:lang w:val="en-US"/>
        </w:rPr>
        <w:t>of</w:t>
      </w:r>
      <w:proofErr w:type="gramEnd"/>
      <w:r>
        <w:rPr>
          <w:rFonts w:ascii="Times New Roman" w:hAnsi="Times New Roman"/>
          <w:i/>
          <w:sz w:val="28"/>
          <w:szCs w:val="28"/>
          <w:lang w:val="en-US"/>
        </w:rPr>
        <w:t xml:space="preserve"> Construction and Architecture</w:t>
      </w:r>
      <w:r w:rsidRPr="003963AC">
        <w:rPr>
          <w:rFonts w:ascii="Times New Roman" w:hAnsi="Times New Roman"/>
          <w:i/>
          <w:sz w:val="28"/>
          <w:szCs w:val="28"/>
          <w:lang w:val="en-US"/>
        </w:rPr>
        <w:t xml:space="preserve">,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Ukraine, </w:t>
      </w:r>
    </w:p>
    <w:p w:rsidR="0040590A" w:rsidRDefault="0040590A" w:rsidP="0040590A">
      <w:pPr>
        <w:spacing w:after="0" w:line="360" w:lineRule="auto"/>
        <w:ind w:firstLine="708"/>
        <w:jc w:val="right"/>
        <w:rPr>
          <w:rFonts w:ascii="Times New Roman" w:hAnsi="Times New Roman"/>
          <w:i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en-US"/>
        </w:rPr>
        <w:t xml:space="preserve">Associate Professor, </w:t>
      </w:r>
      <w:r w:rsidRPr="0040590A">
        <w:rPr>
          <w:rFonts w:ascii="Times New Roman" w:hAnsi="Times New Roman" w:cs="Times New Roman"/>
          <w:i/>
          <w:sz w:val="28"/>
          <w:szCs w:val="28"/>
          <w:lang w:val="en-US"/>
        </w:rPr>
        <w:t xml:space="preserve">the Faculty of </w:t>
      </w:r>
      <w:r>
        <w:rPr>
          <w:rFonts w:ascii="Times New Roman" w:hAnsi="Times New Roman"/>
          <w:i/>
          <w:sz w:val="28"/>
          <w:szCs w:val="28"/>
          <w:lang w:val="en-US"/>
        </w:rPr>
        <w:t>Architecture,</w:t>
      </w:r>
    </w:p>
    <w:p w:rsidR="0040590A" w:rsidRDefault="0040590A" w:rsidP="0040590A">
      <w:pPr>
        <w:spacing w:after="0" w:line="360" w:lineRule="auto"/>
        <w:ind w:firstLine="708"/>
        <w:jc w:val="right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  <w:lang w:val="en-US"/>
        </w:rPr>
        <w:t xml:space="preserve">E-mail: </w:t>
      </w:r>
      <w:hyperlink r:id="rId5" w:history="1">
        <w:r w:rsidR="00AA43A7" w:rsidRPr="00007F0C">
          <w:rPr>
            <w:rStyle w:val="a5"/>
            <w:rFonts w:ascii="Times New Roman" w:hAnsi="Times New Roman"/>
            <w:i/>
            <w:sz w:val="28"/>
            <w:szCs w:val="28"/>
            <w:lang w:val="en-US"/>
          </w:rPr>
          <w:t>igar@voliacable.com</w:t>
        </w:r>
      </w:hyperlink>
    </w:p>
    <w:p w:rsidR="0002013F" w:rsidRPr="0002013F" w:rsidRDefault="0002013F" w:rsidP="0040590A">
      <w:pPr>
        <w:spacing w:after="0" w:line="360" w:lineRule="auto"/>
        <w:ind w:firstLine="708"/>
        <w:jc w:val="right"/>
        <w:rPr>
          <w:rFonts w:ascii="Times New Roman" w:hAnsi="Times New Roman"/>
          <w:i/>
          <w:sz w:val="28"/>
          <w:szCs w:val="28"/>
        </w:rPr>
      </w:pPr>
    </w:p>
    <w:p w:rsidR="00AA43A7" w:rsidRDefault="00AA43A7" w:rsidP="00AA43A7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bCs/>
          <w:sz w:val="27"/>
          <w:szCs w:val="27"/>
        </w:rPr>
      </w:pPr>
      <w:r w:rsidRPr="00AA43A7">
        <w:rPr>
          <w:rStyle w:val="hps"/>
          <w:rFonts w:ascii="Times New Roman" w:hAnsi="Times New Roman" w:cs="Times New Roman"/>
          <w:b/>
          <w:sz w:val="28"/>
          <w:szCs w:val="28"/>
          <w:lang/>
        </w:rPr>
        <w:t>METHODS OF</w:t>
      </w:r>
      <w:r w:rsidRPr="00AA43A7">
        <w:rPr>
          <w:rStyle w:val="shorttext"/>
          <w:rFonts w:ascii="Times New Roman" w:hAnsi="Times New Roman" w:cs="Times New Roman"/>
          <w:b/>
          <w:sz w:val="28"/>
          <w:szCs w:val="28"/>
          <w:lang/>
        </w:rPr>
        <w:t xml:space="preserve"> </w:t>
      </w:r>
      <w:r w:rsidRPr="00AA43A7">
        <w:rPr>
          <w:rStyle w:val="hps"/>
          <w:rFonts w:ascii="Times New Roman" w:hAnsi="Times New Roman" w:cs="Times New Roman"/>
          <w:b/>
          <w:sz w:val="28"/>
          <w:szCs w:val="28"/>
          <w:lang/>
        </w:rPr>
        <w:t>FIGURATIVE</w:t>
      </w:r>
      <w:r w:rsidRPr="00AA43A7">
        <w:rPr>
          <w:rStyle w:val="shorttext"/>
          <w:rFonts w:ascii="Times New Roman" w:hAnsi="Times New Roman" w:cs="Times New Roman"/>
          <w:b/>
          <w:sz w:val="28"/>
          <w:szCs w:val="28"/>
          <w:lang/>
        </w:rPr>
        <w:t xml:space="preserve"> </w:t>
      </w:r>
      <w:r w:rsidRPr="00AA43A7">
        <w:rPr>
          <w:rStyle w:val="hps"/>
          <w:rFonts w:ascii="Times New Roman" w:hAnsi="Times New Roman" w:cs="Times New Roman"/>
          <w:b/>
          <w:sz w:val="28"/>
          <w:szCs w:val="28"/>
          <w:lang/>
        </w:rPr>
        <w:t>TRANSFORMATION</w:t>
      </w:r>
      <w:r>
        <w:rPr>
          <w:rStyle w:val="hps"/>
          <w:rFonts w:ascii="Times New Roman" w:hAnsi="Times New Roman" w:cs="Times New Roman"/>
          <w:b/>
          <w:sz w:val="28"/>
          <w:szCs w:val="28"/>
        </w:rPr>
        <w:t xml:space="preserve"> </w:t>
      </w:r>
      <w:r w:rsidR="002C1E95" w:rsidRPr="002C1E95">
        <w:rPr>
          <w:rFonts w:ascii="Times New Roman" w:hAnsi="Times New Roman" w:cs="Times New Roman"/>
          <w:b/>
          <w:bCs/>
          <w:sz w:val="27"/>
          <w:szCs w:val="27"/>
          <w:lang w:val="en-US"/>
        </w:rPr>
        <w:t xml:space="preserve">OF TYPE DESIGN HOTELS IN UKRAINE </w:t>
      </w:r>
      <w:r w:rsidR="002C1E95">
        <w:rPr>
          <w:rFonts w:ascii="Times New Roman" w:hAnsi="Times New Roman" w:cs="Times New Roman"/>
          <w:b/>
          <w:bCs/>
          <w:sz w:val="27"/>
          <w:szCs w:val="27"/>
          <w:lang w:val="en-US"/>
        </w:rPr>
        <w:t>DURING</w:t>
      </w:r>
      <w:r w:rsidR="002C1E95" w:rsidRPr="002C1E95">
        <w:rPr>
          <w:rFonts w:ascii="Times New Roman" w:hAnsi="Times New Roman" w:cs="Times New Roman"/>
          <w:b/>
          <w:bCs/>
          <w:sz w:val="27"/>
          <w:szCs w:val="27"/>
          <w:lang w:val="en-US"/>
        </w:rPr>
        <w:t xml:space="preserve"> THE RECONSTRUCTION</w:t>
      </w:r>
    </w:p>
    <w:p w:rsidR="0002013F" w:rsidRPr="0002013F" w:rsidRDefault="0002013F" w:rsidP="00AA43A7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bCs/>
          <w:sz w:val="27"/>
          <w:szCs w:val="27"/>
        </w:rPr>
      </w:pPr>
    </w:p>
    <w:p w:rsidR="002C1E95" w:rsidRDefault="002C1E95" w:rsidP="002C1E95">
      <w:pPr>
        <w:spacing w:after="0" w:line="360" w:lineRule="auto"/>
        <w:ind w:firstLine="708"/>
        <w:jc w:val="right"/>
        <w:rPr>
          <w:rFonts w:ascii="Times New Roman" w:hAnsi="Times New Roman" w:cs="Times New Roman"/>
          <w:bCs/>
          <w:i/>
          <w:sz w:val="27"/>
          <w:szCs w:val="27"/>
        </w:rPr>
      </w:pPr>
      <w:proofErr w:type="spellStart"/>
      <w:r>
        <w:rPr>
          <w:rFonts w:ascii="Times New Roman" w:hAnsi="Times New Roman" w:cs="Times New Roman"/>
          <w:bCs/>
          <w:i/>
          <w:sz w:val="27"/>
          <w:szCs w:val="27"/>
        </w:rPr>
        <w:t>Бридня</w:t>
      </w:r>
      <w:proofErr w:type="spellEnd"/>
      <w:r>
        <w:rPr>
          <w:rFonts w:ascii="Times New Roman" w:hAnsi="Times New Roman" w:cs="Times New Roman"/>
          <w:bCs/>
          <w:i/>
          <w:sz w:val="27"/>
          <w:szCs w:val="27"/>
        </w:rPr>
        <w:t xml:space="preserve"> Лариса Юрьевна, Киевский Национальный</w:t>
      </w:r>
    </w:p>
    <w:p w:rsidR="002C1E95" w:rsidRDefault="002C1E95" w:rsidP="002C1E95">
      <w:pPr>
        <w:spacing w:after="0" w:line="360" w:lineRule="auto"/>
        <w:ind w:firstLine="708"/>
        <w:jc w:val="right"/>
        <w:rPr>
          <w:rFonts w:ascii="Times New Roman" w:hAnsi="Times New Roman" w:cs="Times New Roman"/>
          <w:bCs/>
          <w:i/>
          <w:sz w:val="27"/>
          <w:szCs w:val="27"/>
        </w:rPr>
      </w:pPr>
      <w:r>
        <w:rPr>
          <w:rFonts w:ascii="Times New Roman" w:hAnsi="Times New Roman" w:cs="Times New Roman"/>
          <w:bCs/>
          <w:i/>
          <w:sz w:val="27"/>
          <w:szCs w:val="27"/>
        </w:rPr>
        <w:t>университет строительства и архитектуры,</w:t>
      </w:r>
    </w:p>
    <w:p w:rsidR="002C1E95" w:rsidRPr="002C1E95" w:rsidRDefault="002C1E95" w:rsidP="002C1E95">
      <w:pPr>
        <w:spacing w:after="0" w:line="360" w:lineRule="auto"/>
        <w:ind w:firstLine="708"/>
        <w:jc w:val="right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bCs/>
          <w:i/>
          <w:sz w:val="27"/>
          <w:szCs w:val="27"/>
        </w:rPr>
        <w:t>доцент, архитектурный факультет,</w:t>
      </w:r>
    </w:p>
    <w:p w:rsidR="002C1E95" w:rsidRDefault="002C1E95" w:rsidP="002C1E95">
      <w:pPr>
        <w:spacing w:after="0" w:line="360" w:lineRule="auto"/>
        <w:ind w:firstLine="708"/>
        <w:jc w:val="right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  <w:lang w:val="en-US"/>
        </w:rPr>
        <w:t xml:space="preserve">E-mail: </w:t>
      </w:r>
      <w:hyperlink r:id="rId6" w:history="1">
        <w:r w:rsidRPr="00007F0C">
          <w:rPr>
            <w:rStyle w:val="a5"/>
            <w:rFonts w:ascii="Times New Roman" w:hAnsi="Times New Roman"/>
            <w:i/>
            <w:sz w:val="28"/>
            <w:szCs w:val="28"/>
            <w:lang w:val="en-US"/>
          </w:rPr>
          <w:t>igar@voliacable.com</w:t>
        </w:r>
      </w:hyperlink>
    </w:p>
    <w:p w:rsidR="0002013F" w:rsidRPr="0002013F" w:rsidRDefault="0002013F" w:rsidP="002C1E95">
      <w:pPr>
        <w:spacing w:after="0" w:line="360" w:lineRule="auto"/>
        <w:ind w:firstLine="708"/>
        <w:jc w:val="right"/>
        <w:rPr>
          <w:rFonts w:ascii="Times New Roman" w:hAnsi="Times New Roman"/>
          <w:i/>
          <w:sz w:val="28"/>
          <w:szCs w:val="28"/>
        </w:rPr>
      </w:pPr>
    </w:p>
    <w:p w:rsidR="0002013F" w:rsidRDefault="00AA43A7" w:rsidP="00AA43A7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СРЕДСТВА АРХИТЕКТУРНО-ОБРАЗНОЙ ТРАНСФОРМАЦИИ ПРИ  РЕКОНСТРУКЦИИ </w:t>
      </w:r>
      <w:r w:rsidR="00A93A05">
        <w:rPr>
          <w:rFonts w:ascii="Times New Roman" w:hAnsi="Times New Roman"/>
          <w:b/>
          <w:sz w:val="28"/>
          <w:szCs w:val="28"/>
        </w:rPr>
        <w:t xml:space="preserve">ТИПОВЫХ </w:t>
      </w:r>
      <w:r>
        <w:rPr>
          <w:rFonts w:ascii="Times New Roman" w:hAnsi="Times New Roman"/>
          <w:b/>
          <w:sz w:val="28"/>
          <w:szCs w:val="28"/>
        </w:rPr>
        <w:t>ГОСТИНИЦ</w:t>
      </w:r>
    </w:p>
    <w:p w:rsidR="00A93A05" w:rsidRPr="00AA43A7" w:rsidRDefault="00A93A05" w:rsidP="00AA43A7">
      <w:pPr>
        <w:spacing w:after="0" w:line="360" w:lineRule="auto"/>
        <w:ind w:firstLine="708"/>
        <w:jc w:val="center"/>
        <w:rPr>
          <w:rFonts w:ascii="Times New Roman" w:hAnsi="Times New Roman"/>
          <w:b/>
          <w:sz w:val="28"/>
        </w:rPr>
      </w:pPr>
    </w:p>
    <w:p w:rsidR="00561337" w:rsidRDefault="00974BD2" w:rsidP="0002127B">
      <w:pPr>
        <w:spacing w:after="0" w:line="360" w:lineRule="auto"/>
        <w:ind w:firstLine="703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Вопросы а</w:t>
      </w:r>
      <w:r w:rsidR="00561337">
        <w:rPr>
          <w:rFonts w:ascii="Times New Roman" w:hAnsi="Times New Roman"/>
          <w:sz w:val="28"/>
        </w:rPr>
        <w:t>рхитектурно-художественн</w:t>
      </w:r>
      <w:r>
        <w:rPr>
          <w:rFonts w:ascii="Times New Roman" w:hAnsi="Times New Roman"/>
          <w:sz w:val="28"/>
        </w:rPr>
        <w:t>ой</w:t>
      </w:r>
      <w:r w:rsidR="00561337">
        <w:rPr>
          <w:rFonts w:ascii="Times New Roman" w:hAnsi="Times New Roman"/>
          <w:sz w:val="28"/>
        </w:rPr>
        <w:t xml:space="preserve"> выразительност</w:t>
      </w:r>
      <w:r>
        <w:rPr>
          <w:rFonts w:ascii="Times New Roman" w:hAnsi="Times New Roman"/>
          <w:sz w:val="28"/>
        </w:rPr>
        <w:t>и</w:t>
      </w:r>
      <w:r w:rsidR="00561337">
        <w:rPr>
          <w:rFonts w:ascii="Times New Roman" w:hAnsi="Times New Roman"/>
          <w:sz w:val="28"/>
        </w:rPr>
        <w:t xml:space="preserve"> </w:t>
      </w:r>
      <w:r w:rsidR="009378BD">
        <w:rPr>
          <w:rFonts w:ascii="Times New Roman" w:hAnsi="Times New Roman"/>
          <w:sz w:val="28"/>
        </w:rPr>
        <w:t>игра</w:t>
      </w:r>
      <w:r>
        <w:rPr>
          <w:rFonts w:ascii="Times New Roman" w:hAnsi="Times New Roman"/>
          <w:sz w:val="28"/>
        </w:rPr>
        <w:t>ю</w:t>
      </w:r>
      <w:r w:rsidR="009378BD">
        <w:rPr>
          <w:rFonts w:ascii="Times New Roman" w:hAnsi="Times New Roman"/>
          <w:sz w:val="28"/>
        </w:rPr>
        <w:t xml:space="preserve">т особенно важную роль </w:t>
      </w:r>
      <w:r w:rsidR="00561337">
        <w:rPr>
          <w:rFonts w:ascii="Times New Roman" w:hAnsi="Times New Roman"/>
          <w:sz w:val="28"/>
        </w:rPr>
        <w:t>при строительстве и реконструкции гостиниц</w:t>
      </w:r>
      <w:r w:rsidR="009378BD">
        <w:rPr>
          <w:rFonts w:ascii="Times New Roman" w:hAnsi="Times New Roman"/>
          <w:sz w:val="28"/>
        </w:rPr>
        <w:t>,</w:t>
      </w:r>
      <w:r w:rsidR="00561337">
        <w:rPr>
          <w:rFonts w:ascii="Times New Roman" w:hAnsi="Times New Roman"/>
          <w:sz w:val="28"/>
        </w:rPr>
        <w:t xml:space="preserve"> поскольку, в значительной мере, именно эмоциональное влияние архитектурного образа определяет выбор гостиничного учреждения потенциальным клиентом. Когда идет речь о реконструкции гостиниц, построенных по типовым проектам, эти вопросы становятся особенно актуальными</w:t>
      </w:r>
      <w:r w:rsidR="009378BD">
        <w:rPr>
          <w:rFonts w:ascii="Times New Roman" w:hAnsi="Times New Roman"/>
          <w:sz w:val="28"/>
        </w:rPr>
        <w:t xml:space="preserve">. Наряду с несоответствием современным требованиям их функциональной структуры, технической оснащенности и уровня комфортности проживания, для гостиниц типовых серий характерна </w:t>
      </w:r>
      <w:proofErr w:type="spellStart"/>
      <w:r w:rsidR="009378BD">
        <w:rPr>
          <w:rFonts w:ascii="Times New Roman" w:hAnsi="Times New Roman"/>
          <w:sz w:val="28"/>
        </w:rPr>
        <w:t>унифицированность</w:t>
      </w:r>
      <w:proofErr w:type="spellEnd"/>
      <w:r w:rsidR="009378BD">
        <w:rPr>
          <w:rFonts w:ascii="Times New Roman" w:hAnsi="Times New Roman"/>
          <w:sz w:val="28"/>
        </w:rPr>
        <w:t xml:space="preserve"> и однотипность образного решения в сочетании со значительным уровнем физического износа.</w:t>
      </w:r>
    </w:p>
    <w:p w:rsidR="009378BD" w:rsidRPr="00561337" w:rsidRDefault="009378BD" w:rsidP="0002127B">
      <w:pPr>
        <w:spacing w:after="0" w:line="360" w:lineRule="auto"/>
        <w:ind w:firstLine="703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В отличие от реконструкции исторических отелей, где вопросы архитектурно-художественной выразительности базируются на необходимости сохранения оригинальных стилистических особенностей </w:t>
      </w:r>
      <w:r>
        <w:rPr>
          <w:rFonts w:ascii="Times New Roman" w:hAnsi="Times New Roman"/>
          <w:sz w:val="28"/>
        </w:rPr>
        <w:lastRenderedPageBreak/>
        <w:t>объекта реконструкции, при реконструкции зданий типовых гостиниц, наоборот, стоит задача улучшения композиционного, объемно-пространственного и образного решения объекта.</w:t>
      </w:r>
    </w:p>
    <w:p w:rsidR="00561337" w:rsidRDefault="009378BD" w:rsidP="0002127B">
      <w:pPr>
        <w:spacing w:after="0" w:line="360" w:lineRule="auto"/>
        <w:ind w:firstLine="703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При организации современного функционирования гостиницы после реконструкции происходят определенные изменения ее объемно-пространственной структуры. Эти изменения могут носить локальный характер</w:t>
      </w:r>
      <w:r w:rsidR="00974BD2">
        <w:rPr>
          <w:rFonts w:ascii="Times New Roman" w:hAnsi="Times New Roman"/>
          <w:sz w:val="28"/>
        </w:rPr>
        <w:t xml:space="preserve"> (и предполагать только перепланировку с незначительными изменениями экстерьеров гостиницы) или приобретать глобальные масштабы, влекущие за собой полную или частичную замену пространственного решения. В первую очередь, это касается пристроек в уровне </w:t>
      </w:r>
      <w:proofErr w:type="spellStart"/>
      <w:r w:rsidR="00974BD2">
        <w:rPr>
          <w:rFonts w:ascii="Times New Roman" w:hAnsi="Times New Roman"/>
          <w:sz w:val="28"/>
        </w:rPr>
        <w:t>стилобатной</w:t>
      </w:r>
      <w:proofErr w:type="spellEnd"/>
      <w:r w:rsidR="00974BD2">
        <w:rPr>
          <w:rFonts w:ascii="Times New Roman" w:hAnsi="Times New Roman"/>
          <w:sz w:val="28"/>
        </w:rPr>
        <w:t xml:space="preserve"> части здания, надстроек и пристроек жилых объемов, реконструкции участка застройки, организации заездов в подземные паркинги и пр. Все эти изменения оказывают существенное влияние на общее образное решение здания гостиницы. </w:t>
      </w:r>
    </w:p>
    <w:p w:rsidR="00593C51" w:rsidRDefault="00BA6486" w:rsidP="0002127B">
      <w:pPr>
        <w:spacing w:after="0" w:line="360" w:lineRule="auto"/>
        <w:ind w:firstLine="703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При реконструкции гостиниц советского периода строительства существует определенное отличие</w:t>
      </w:r>
      <w:r w:rsidR="00593C51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в методике ее осуществления</w:t>
      </w:r>
      <w:r w:rsidR="00593C51">
        <w:rPr>
          <w:rFonts w:ascii="Times New Roman" w:hAnsi="Times New Roman"/>
          <w:sz w:val="28"/>
        </w:rPr>
        <w:t>,</w:t>
      </w:r>
      <w:r>
        <w:rPr>
          <w:rFonts w:ascii="Times New Roman" w:hAnsi="Times New Roman"/>
          <w:sz w:val="28"/>
        </w:rPr>
        <w:t xml:space="preserve"> в зависимости </w:t>
      </w:r>
      <w:r w:rsidR="00593C51">
        <w:rPr>
          <w:rFonts w:ascii="Times New Roman" w:hAnsi="Times New Roman"/>
          <w:sz w:val="28"/>
        </w:rPr>
        <w:t xml:space="preserve">от </w:t>
      </w:r>
      <w:r>
        <w:rPr>
          <w:rFonts w:ascii="Times New Roman" w:hAnsi="Times New Roman"/>
          <w:sz w:val="28"/>
        </w:rPr>
        <w:t xml:space="preserve">первоначальной архитектурно-художественной ценности объектов. </w:t>
      </w:r>
    </w:p>
    <w:p w:rsidR="00974BD2" w:rsidRDefault="00BA6486" w:rsidP="0002127B">
      <w:pPr>
        <w:spacing w:after="0" w:line="360" w:lineRule="auto"/>
        <w:ind w:firstLine="703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Для гостиниц, имеющих определенную художественную, культурную или историческую ценность</w:t>
      </w:r>
      <w:r w:rsidR="00593C51">
        <w:rPr>
          <w:rFonts w:ascii="Times New Roman" w:hAnsi="Times New Roman"/>
          <w:sz w:val="28"/>
        </w:rPr>
        <w:t>,</w:t>
      </w:r>
      <w:r>
        <w:rPr>
          <w:rFonts w:ascii="Times New Roman" w:hAnsi="Times New Roman"/>
          <w:sz w:val="28"/>
        </w:rPr>
        <w:t xml:space="preserve"> – необходимо применять </w:t>
      </w:r>
      <w:r w:rsidRPr="00593C51">
        <w:rPr>
          <w:rFonts w:ascii="Times New Roman" w:hAnsi="Times New Roman"/>
          <w:i/>
          <w:sz w:val="28"/>
        </w:rPr>
        <w:t>принцип максимального сохранения общего композиционного и образного решения</w:t>
      </w:r>
      <w:r>
        <w:rPr>
          <w:rFonts w:ascii="Times New Roman" w:hAnsi="Times New Roman"/>
          <w:sz w:val="28"/>
        </w:rPr>
        <w:t>, наряду с техническим и функциональным обновлением и «</w:t>
      </w:r>
      <w:proofErr w:type="spellStart"/>
      <w:r>
        <w:rPr>
          <w:rFonts w:ascii="Times New Roman" w:hAnsi="Times New Roman"/>
          <w:sz w:val="28"/>
        </w:rPr>
        <w:t>осовремениванием</w:t>
      </w:r>
      <w:proofErr w:type="spellEnd"/>
      <w:r>
        <w:rPr>
          <w:rFonts w:ascii="Times New Roman" w:hAnsi="Times New Roman"/>
          <w:sz w:val="28"/>
        </w:rPr>
        <w:t xml:space="preserve">» их визуального восприятия. </w:t>
      </w:r>
      <w:r w:rsidR="00593C51">
        <w:rPr>
          <w:rFonts w:ascii="Times New Roman" w:hAnsi="Times New Roman"/>
          <w:sz w:val="28"/>
        </w:rPr>
        <w:t>Последнее</w:t>
      </w:r>
      <w:r>
        <w:rPr>
          <w:rFonts w:ascii="Times New Roman" w:hAnsi="Times New Roman"/>
          <w:sz w:val="28"/>
        </w:rPr>
        <w:t xml:space="preserve"> может осуществляться, например, за счет использования новейших отделочных материалов и конструкций, пространственного расширения, выразительной подсветки</w:t>
      </w:r>
      <w:r w:rsidR="00593C51">
        <w:rPr>
          <w:rFonts w:ascii="Times New Roman" w:hAnsi="Times New Roman"/>
          <w:sz w:val="28"/>
        </w:rPr>
        <w:t xml:space="preserve">, использования интерактивных поверхностей и т. п. В целом же, сохранение первоначального образа может </w:t>
      </w:r>
      <w:r w:rsidR="00CB5156">
        <w:rPr>
          <w:rFonts w:ascii="Times New Roman" w:hAnsi="Times New Roman"/>
          <w:sz w:val="28"/>
        </w:rPr>
        <w:t xml:space="preserve">обеспечиваться сохранением пропорциональных рядов, основного объемно-пространственного образа здания, характерных фрагментов и деталей. В то же время, необходимо учитывать изменения в требованиях к функциональной структуре </w:t>
      </w:r>
      <w:r w:rsidR="00CB5156">
        <w:rPr>
          <w:rFonts w:ascii="Times New Roman" w:hAnsi="Times New Roman"/>
          <w:sz w:val="28"/>
        </w:rPr>
        <w:lastRenderedPageBreak/>
        <w:t>современных гостиниц, необходимость использования современных инженерно-технических решений, а также трансформации, происшедшие в градостроительном окружении таких зданий (возникшие новые архитектурные объекты, повышение общей высотности застройки, изменения в транспортной инфраструктуре и ее нагрузке), которые обуславливают необходимость определенных объемно-пространственных модификаций объекта реконструкции.</w:t>
      </w:r>
    </w:p>
    <w:p w:rsidR="00677D83" w:rsidRDefault="00CB5156" w:rsidP="0002127B">
      <w:pPr>
        <w:spacing w:after="0" w:line="360" w:lineRule="auto"/>
        <w:ind w:firstLine="703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Для типовых гостиниц, имеющих достаточно невыразительное и однообразное образное решение, - применим </w:t>
      </w:r>
      <w:r w:rsidRPr="007F133E">
        <w:rPr>
          <w:rFonts w:ascii="Times New Roman" w:hAnsi="Times New Roman"/>
          <w:i/>
          <w:sz w:val="28"/>
        </w:rPr>
        <w:t>принцип обновления и улучшения композиционного и образного решения</w:t>
      </w:r>
      <w:r w:rsidR="007F133E">
        <w:rPr>
          <w:rFonts w:ascii="Times New Roman" w:hAnsi="Times New Roman"/>
          <w:i/>
          <w:sz w:val="28"/>
        </w:rPr>
        <w:t xml:space="preserve">, </w:t>
      </w:r>
      <w:r w:rsidR="007F133E">
        <w:rPr>
          <w:rFonts w:ascii="Times New Roman" w:hAnsi="Times New Roman"/>
          <w:sz w:val="28"/>
        </w:rPr>
        <w:t>базирующийся на изменении образного и объемно-пространственного решения гостиницы в ходе ее реконструкции.</w:t>
      </w:r>
      <w:r w:rsidR="0002013F">
        <w:rPr>
          <w:rFonts w:ascii="Times New Roman" w:hAnsi="Times New Roman"/>
          <w:sz w:val="28"/>
        </w:rPr>
        <w:t xml:space="preserve"> </w:t>
      </w:r>
      <w:r w:rsidR="007F133E">
        <w:rPr>
          <w:rFonts w:ascii="Times New Roman" w:hAnsi="Times New Roman"/>
          <w:sz w:val="28"/>
        </w:rPr>
        <w:t>Для улучшения архитектурно-художественной выразительности при реконструкции гостиниц, построенных на основе типовых проектов, предлагаются следующие приемы: благоустройство и озеленение территории гостиниц;</w:t>
      </w:r>
      <w:r w:rsidR="0040590A">
        <w:rPr>
          <w:rFonts w:ascii="Times New Roman" w:hAnsi="Times New Roman"/>
          <w:sz w:val="28"/>
        </w:rPr>
        <w:t xml:space="preserve"> </w:t>
      </w:r>
      <w:r w:rsidR="00677D83">
        <w:rPr>
          <w:rFonts w:ascii="Times New Roman" w:hAnsi="Times New Roman"/>
          <w:sz w:val="28"/>
        </w:rPr>
        <w:t>создание гармоничных пропорциональных соотношений частей и элементов здания; совершенствование пластического решения фасадов;</w:t>
      </w:r>
      <w:r w:rsidR="0040590A">
        <w:rPr>
          <w:rFonts w:ascii="Times New Roman" w:hAnsi="Times New Roman"/>
          <w:sz w:val="28"/>
        </w:rPr>
        <w:t xml:space="preserve"> </w:t>
      </w:r>
      <w:r w:rsidR="00677D83">
        <w:rPr>
          <w:rFonts w:ascii="Times New Roman" w:hAnsi="Times New Roman"/>
          <w:sz w:val="28"/>
        </w:rPr>
        <w:t>- формирование современного образа гостиницы  (Рис.1).</w:t>
      </w:r>
    </w:p>
    <w:p w:rsidR="00677D83" w:rsidRDefault="00677D83" w:rsidP="0002127B">
      <w:pPr>
        <w:spacing w:after="0" w:line="360" w:lineRule="auto"/>
        <w:ind w:firstLine="703"/>
        <w:jc w:val="both"/>
        <w:rPr>
          <w:rFonts w:ascii="Times New Roman" w:hAnsi="Times New Roman"/>
          <w:sz w:val="28"/>
        </w:rPr>
      </w:pPr>
      <w:r w:rsidRPr="00677D83">
        <w:rPr>
          <w:rFonts w:ascii="Times New Roman" w:hAnsi="Times New Roman"/>
          <w:i/>
          <w:sz w:val="28"/>
        </w:rPr>
        <w:t>Благоустройств территории</w:t>
      </w:r>
      <w:r>
        <w:rPr>
          <w:rFonts w:ascii="Times New Roman" w:hAnsi="Times New Roman"/>
          <w:sz w:val="28"/>
        </w:rPr>
        <w:t xml:space="preserve"> предполагает: организацию рациональных функциональных взаимосвязей между отдельными элементами генерального плана гостиницы; размещение площадок отдыха; стоянок и паркингов (в том числе решение заездов в подземные гаражи и стоянки) </w:t>
      </w:r>
      <w:r w:rsidR="00EE32F7">
        <w:rPr>
          <w:rFonts w:ascii="Times New Roman" w:hAnsi="Times New Roman"/>
          <w:sz w:val="28"/>
        </w:rPr>
        <w:t xml:space="preserve">для </w:t>
      </w:r>
      <w:r>
        <w:rPr>
          <w:rFonts w:ascii="Times New Roman" w:hAnsi="Times New Roman"/>
          <w:sz w:val="28"/>
        </w:rPr>
        <w:t>легковых автомобилей</w:t>
      </w:r>
      <w:r w:rsidR="00EE32F7">
        <w:rPr>
          <w:rFonts w:ascii="Times New Roman" w:hAnsi="Times New Roman"/>
          <w:sz w:val="28"/>
        </w:rPr>
        <w:t>, а также туристических и экскурсионных автобусов; подъезды и подходы к основному и служебному вестибюлям гостиницы; решение козырька над входом (желательно, обеспечивающего возможность крытого прохода от вестибюля непосредственно к автомобилю); организацию отдельных входов в учреждения общественного питания; озеленение территории; наружное освещение; включение декоративных элементов (скульптуры, фонтаны, инсталляции и пр.) в решение генерального плана гостиницы.</w:t>
      </w:r>
    </w:p>
    <w:p w:rsidR="0002127B" w:rsidRDefault="0002127B" w:rsidP="00561337">
      <w:pPr>
        <w:spacing w:after="0" w:line="360" w:lineRule="auto"/>
        <w:ind w:firstLine="708"/>
        <w:jc w:val="both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noProof/>
          <w:sz w:val="28"/>
          <w:lang w:eastAsia="ru-RU"/>
        </w:rPr>
        <w:lastRenderedPageBreak/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25400</wp:posOffset>
            </wp:positionH>
            <wp:positionV relativeFrom="paragraph">
              <wp:posOffset>273685</wp:posOffset>
            </wp:positionV>
            <wp:extent cx="5944235" cy="7977505"/>
            <wp:effectExtent l="19050" t="0" r="0" b="0"/>
            <wp:wrapTight wrapText="bothSides">
              <wp:wrapPolygon edited="0">
                <wp:start x="-69" y="0"/>
                <wp:lineTo x="-69" y="21560"/>
                <wp:lineTo x="21598" y="21560"/>
                <wp:lineTo x="21598" y="0"/>
                <wp:lineTo x="-69" y="0"/>
              </wp:wrapPolygon>
            </wp:wrapTight>
            <wp:docPr id="3" name="Рисунок 2" descr="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2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4235" cy="79775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2127B" w:rsidRDefault="0002127B" w:rsidP="00561337">
      <w:pPr>
        <w:spacing w:after="0" w:line="360" w:lineRule="auto"/>
        <w:ind w:firstLine="708"/>
        <w:jc w:val="both"/>
        <w:rPr>
          <w:rFonts w:ascii="Times New Roman" w:hAnsi="Times New Roman"/>
          <w:i/>
          <w:sz w:val="28"/>
        </w:rPr>
      </w:pPr>
    </w:p>
    <w:p w:rsidR="0002127B" w:rsidRDefault="0002127B" w:rsidP="0002127B">
      <w:pPr>
        <w:spacing w:after="0" w:line="360" w:lineRule="auto"/>
        <w:ind w:firstLine="703"/>
        <w:jc w:val="both"/>
        <w:rPr>
          <w:rFonts w:ascii="Times New Roman" w:hAnsi="Times New Roman"/>
          <w:i/>
          <w:sz w:val="28"/>
        </w:rPr>
      </w:pPr>
      <w:r w:rsidRPr="0040590A">
        <w:rPr>
          <w:rFonts w:ascii="Times New Roman" w:hAnsi="Times New Roman"/>
          <w:b/>
          <w:sz w:val="28"/>
        </w:rPr>
        <w:t xml:space="preserve">Рис. 1. Средства архитектурно-художественной выразительности </w:t>
      </w:r>
      <w:r>
        <w:rPr>
          <w:rFonts w:ascii="Times New Roman" w:hAnsi="Times New Roman"/>
          <w:b/>
          <w:sz w:val="28"/>
        </w:rPr>
        <w:t>при реконструкции гостиниц</w:t>
      </w:r>
    </w:p>
    <w:p w:rsidR="00EE32F7" w:rsidRPr="007F133E" w:rsidRDefault="00EE32F7" w:rsidP="0002127B">
      <w:pPr>
        <w:spacing w:after="0" w:line="360" w:lineRule="auto"/>
        <w:ind w:firstLine="703"/>
        <w:jc w:val="both"/>
        <w:rPr>
          <w:rFonts w:ascii="Times New Roman" w:hAnsi="Times New Roman"/>
          <w:sz w:val="28"/>
        </w:rPr>
      </w:pPr>
      <w:r w:rsidRPr="00EE32F7">
        <w:rPr>
          <w:rFonts w:ascii="Times New Roman" w:hAnsi="Times New Roman"/>
          <w:i/>
          <w:sz w:val="28"/>
        </w:rPr>
        <w:lastRenderedPageBreak/>
        <w:t>Гармонизация пропорционального соотношения</w:t>
      </w:r>
      <w:r>
        <w:rPr>
          <w:rFonts w:ascii="Times New Roman" w:hAnsi="Times New Roman"/>
          <w:sz w:val="28"/>
        </w:rPr>
        <w:t xml:space="preserve"> основных частей и деталей в ходе реконструкции гостиниц может обеспечиваться за счет применения различных метрических или ритмических рядов, «золотого сечения», принципа подобия и т. д. Анализ существующего композиционного и образного решения и предложения по его совершенствованию с учетом изменений окружения может осуществляться, в том числе, и с применением специальных программ автоматизированного проектирования, использующих </w:t>
      </w:r>
      <w:r w:rsidR="002F2EF4">
        <w:rPr>
          <w:rFonts w:ascii="Times New Roman" w:hAnsi="Times New Roman"/>
          <w:sz w:val="28"/>
        </w:rPr>
        <w:t>различные пропорциональные закономерности. Для гостиниц типовых серий характерным является применение определенных строительных модулей, которые использовались для типизации строительных конструкций (железобетонные панели, строительные блоки и пр.), что обуславливает возможность применения соответствующей модульной сетки и для дальнейших пространственных изменений в ходе реконструкции таких гостиниц, как с точки зрения композиционного решения, так и с точки зрения конструктивного его осуществления.</w:t>
      </w:r>
    </w:p>
    <w:p w:rsidR="002F2EF4" w:rsidRDefault="002F2EF4" w:rsidP="0002127B">
      <w:pPr>
        <w:spacing w:after="0" w:line="360" w:lineRule="auto"/>
        <w:ind w:firstLine="703"/>
        <w:jc w:val="both"/>
        <w:rPr>
          <w:rFonts w:ascii="Times New Roman" w:hAnsi="Times New Roman"/>
          <w:sz w:val="28"/>
        </w:rPr>
      </w:pPr>
      <w:r w:rsidRPr="002F2EF4">
        <w:rPr>
          <w:rFonts w:ascii="Times New Roman" w:hAnsi="Times New Roman"/>
          <w:i/>
          <w:sz w:val="28"/>
        </w:rPr>
        <w:t>Пластичность решения фасадов</w:t>
      </w:r>
      <w:r>
        <w:rPr>
          <w:rFonts w:ascii="Times New Roman" w:hAnsi="Times New Roman"/>
          <w:sz w:val="28"/>
        </w:rPr>
        <w:t xml:space="preserve"> при реконструкции типовых гостиниц может формироваться на основе применения накладных элементов </w:t>
      </w:r>
      <w:r w:rsidR="000F4F06">
        <w:rPr>
          <w:rFonts w:ascii="Times New Roman" w:hAnsi="Times New Roman"/>
          <w:sz w:val="28"/>
        </w:rPr>
        <w:t xml:space="preserve"> с использованием остекления (прозрачного, матового, зеркального), панелей из </w:t>
      </w:r>
      <w:r w:rsidR="00556D51">
        <w:rPr>
          <w:rFonts w:ascii="Times New Roman" w:hAnsi="Times New Roman"/>
          <w:sz w:val="28"/>
        </w:rPr>
        <w:t xml:space="preserve">композитных материалов, </w:t>
      </w:r>
      <w:r w:rsidR="000F4F06">
        <w:rPr>
          <w:rFonts w:ascii="Times New Roman" w:hAnsi="Times New Roman"/>
          <w:sz w:val="28"/>
        </w:rPr>
        <w:t>искусственного камня, металла или дерева</w:t>
      </w:r>
      <w:r w:rsidR="00556D51">
        <w:rPr>
          <w:rFonts w:ascii="Times New Roman" w:hAnsi="Times New Roman"/>
          <w:sz w:val="28"/>
        </w:rPr>
        <w:t>, плитки (обычно, параллельно с утеплением фасадов) ; устройства «вентилируемых фасадов» с облицовкой плиткой, алюминиевыми плитами, искусственным или натуральным камнем. Возможно применение декоративного бетона (</w:t>
      </w:r>
      <w:proofErr w:type="spellStart"/>
      <w:r w:rsidR="00556D51">
        <w:rPr>
          <w:rFonts w:ascii="Times New Roman" w:hAnsi="Times New Roman"/>
          <w:sz w:val="28"/>
        </w:rPr>
        <w:t>фотобетона</w:t>
      </w:r>
      <w:proofErr w:type="spellEnd"/>
      <w:r w:rsidR="00556D51">
        <w:rPr>
          <w:rFonts w:ascii="Times New Roman" w:hAnsi="Times New Roman"/>
          <w:sz w:val="28"/>
        </w:rPr>
        <w:t>, рельефных бетонных плит); синтеза искусств (скульптурных элементов, барельефов, чеканки, росписей и пр.); использование жалюзийных решеток, козырьков, ставен, навесов и других элементов обрамления оконных и дверных проемов.</w:t>
      </w:r>
    </w:p>
    <w:p w:rsidR="00556D51" w:rsidRDefault="00556D51" w:rsidP="0002127B">
      <w:pPr>
        <w:spacing w:after="0" w:line="360" w:lineRule="auto"/>
        <w:ind w:firstLine="703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Для создание современного образа гостиницы в ходе ее реконструкции рекомендуется </w:t>
      </w:r>
      <w:r w:rsidRPr="00133EF3">
        <w:rPr>
          <w:rFonts w:ascii="Times New Roman" w:hAnsi="Times New Roman"/>
          <w:i/>
          <w:sz w:val="28"/>
        </w:rPr>
        <w:t>применение новейших материалов и технологий</w:t>
      </w:r>
      <w:r>
        <w:rPr>
          <w:rFonts w:ascii="Times New Roman" w:hAnsi="Times New Roman"/>
          <w:sz w:val="28"/>
        </w:rPr>
        <w:t xml:space="preserve">. Так, представляется возможным использование разного рода интерактивных </w:t>
      </w:r>
      <w:r>
        <w:rPr>
          <w:rFonts w:ascii="Times New Roman" w:hAnsi="Times New Roman"/>
          <w:sz w:val="28"/>
        </w:rPr>
        <w:lastRenderedPageBreak/>
        <w:t>плоскостей</w:t>
      </w:r>
      <w:r w:rsidR="00133EF3">
        <w:rPr>
          <w:rFonts w:ascii="Times New Roman" w:hAnsi="Times New Roman"/>
          <w:sz w:val="28"/>
        </w:rPr>
        <w:t xml:space="preserve"> (</w:t>
      </w:r>
      <w:r>
        <w:rPr>
          <w:rFonts w:ascii="Times New Roman" w:hAnsi="Times New Roman"/>
          <w:sz w:val="28"/>
        </w:rPr>
        <w:t>представляющих возможность ретрансляции на них разных изображений и анимационных роликов</w:t>
      </w:r>
      <w:r w:rsidR="00133EF3">
        <w:rPr>
          <w:rFonts w:ascii="Times New Roman" w:hAnsi="Times New Roman"/>
          <w:sz w:val="28"/>
        </w:rPr>
        <w:t xml:space="preserve">); светоотражающих панелей и волокон (создающих различные эффекты видоизменений фасадов здания в зависимости от погодных условий и освещенности); декоративных панно и решеток их современных материалов, не поддающихся негативным атмосферным воздействиям. </w:t>
      </w:r>
    </w:p>
    <w:p w:rsidR="002F2EF4" w:rsidRDefault="00133EF3" w:rsidP="0002127B">
      <w:pPr>
        <w:spacing w:after="0" w:line="360" w:lineRule="auto"/>
        <w:ind w:firstLine="703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ab/>
        <w:t xml:space="preserve">К важным элементам отделки можно отнести </w:t>
      </w:r>
      <w:r w:rsidRPr="00133EF3">
        <w:rPr>
          <w:rFonts w:ascii="Times New Roman" w:hAnsi="Times New Roman"/>
          <w:i/>
          <w:sz w:val="28"/>
        </w:rPr>
        <w:t>озеленение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sz w:val="28"/>
        </w:rPr>
        <w:t>территории, открытых террас и балконов, кровель и покрытий, а также применение «вертикального озеленения» фасадов (использование растений вьющихся по специальным декоративным решеткам, скобам и выступам</w:t>
      </w:r>
      <w:r w:rsidR="00034E60">
        <w:rPr>
          <w:rFonts w:ascii="Times New Roman" w:hAnsi="Times New Roman"/>
          <w:sz w:val="28"/>
        </w:rPr>
        <w:t xml:space="preserve">) и специальных вертикальных панелей с декоративным озеленением. </w:t>
      </w:r>
    </w:p>
    <w:p w:rsidR="00BF2BE3" w:rsidRDefault="00034E60" w:rsidP="0002127B">
      <w:pPr>
        <w:spacing w:after="0" w:line="360" w:lineRule="auto"/>
        <w:ind w:firstLine="703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ab/>
        <w:t xml:space="preserve">Исключительно важное значение для создания неповторимого образа отеля имеет успешное применение </w:t>
      </w:r>
      <w:r w:rsidRPr="00BF2BE3">
        <w:rPr>
          <w:rFonts w:ascii="Times New Roman" w:hAnsi="Times New Roman"/>
          <w:i/>
          <w:sz w:val="28"/>
        </w:rPr>
        <w:t>искусственного освещения</w:t>
      </w:r>
      <w:r>
        <w:rPr>
          <w:rFonts w:ascii="Times New Roman" w:hAnsi="Times New Roman"/>
          <w:sz w:val="28"/>
        </w:rPr>
        <w:t xml:space="preserve">: подсветка фасадов и элементов ландшафта, декоративные наружные светильники, фонари, гирлянды и пр. «Ночной» образ гостиницы в ряде случаев бывает не менее выразительным, а иногда и более ярким, чем ее «дневное» воплощение. Подсветка может создавать акценты, подчеркивать и формировать пластику фасадов, выступать в роли «визуального ориентира», </w:t>
      </w:r>
      <w:r w:rsidR="00BF2BE3">
        <w:rPr>
          <w:rFonts w:ascii="Times New Roman" w:hAnsi="Times New Roman"/>
          <w:sz w:val="28"/>
        </w:rPr>
        <w:t xml:space="preserve">выполнять дополнительные рекламные и образные функции. При наружного освещения рекомендуется применение современного </w:t>
      </w:r>
      <w:proofErr w:type="spellStart"/>
      <w:r w:rsidR="00BF2BE3">
        <w:rPr>
          <w:rFonts w:ascii="Times New Roman" w:hAnsi="Times New Roman"/>
          <w:sz w:val="28"/>
        </w:rPr>
        <w:t>энергоэффективного</w:t>
      </w:r>
      <w:proofErr w:type="spellEnd"/>
      <w:r w:rsidR="00BF2BE3">
        <w:rPr>
          <w:rFonts w:ascii="Times New Roman" w:hAnsi="Times New Roman"/>
          <w:sz w:val="28"/>
        </w:rPr>
        <w:t xml:space="preserve"> освещения: «</w:t>
      </w:r>
      <w:proofErr w:type="spellStart"/>
      <w:r w:rsidR="00BF2BE3">
        <w:rPr>
          <w:rFonts w:ascii="Times New Roman" w:hAnsi="Times New Roman"/>
          <w:sz w:val="28"/>
        </w:rPr>
        <w:t>ледов</w:t>
      </w:r>
      <w:proofErr w:type="spellEnd"/>
      <w:r w:rsidR="00BF2BE3">
        <w:rPr>
          <w:rFonts w:ascii="Times New Roman" w:hAnsi="Times New Roman"/>
          <w:sz w:val="28"/>
        </w:rPr>
        <w:t>», светодиодных и энергосберегающих ламп и пр.</w:t>
      </w:r>
    </w:p>
    <w:p w:rsidR="00034E60" w:rsidRPr="00BF2BE3" w:rsidRDefault="00BF2BE3" w:rsidP="0002127B">
      <w:pPr>
        <w:spacing w:after="0" w:line="360" w:lineRule="auto"/>
        <w:ind w:firstLine="703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ab/>
        <w:t xml:space="preserve">Немаловажным элементом образного решения гостиницы может быть </w:t>
      </w:r>
      <w:r w:rsidR="00034E60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активное использование </w:t>
      </w:r>
      <w:r w:rsidRPr="00BF2BE3">
        <w:rPr>
          <w:rFonts w:ascii="Times New Roman" w:hAnsi="Times New Roman"/>
          <w:i/>
          <w:sz w:val="28"/>
        </w:rPr>
        <w:t>цвета</w:t>
      </w:r>
      <w:r>
        <w:rPr>
          <w:rFonts w:ascii="Times New Roman" w:hAnsi="Times New Roman"/>
          <w:sz w:val="28"/>
        </w:rPr>
        <w:t>: как при покраске фасадов и элементов декора, так и в отделочных материалах и остеклении здания. Речь идет об использовании контрастных и нюансных колористических решений (разноцветных, монохромных или черно-белых); применении элементов монументального искусства (росписей, фресок, мозаики, витражей), цветной подсветки (в том числе - динамичной) и т. д.</w:t>
      </w:r>
    </w:p>
    <w:p w:rsidR="002F2EF4" w:rsidRDefault="00BF2BE3" w:rsidP="0002127B">
      <w:pPr>
        <w:spacing w:after="0" w:line="360" w:lineRule="auto"/>
        <w:ind w:firstLine="703"/>
        <w:jc w:val="both"/>
        <w:rPr>
          <w:rFonts w:ascii="Times New Roman" w:hAnsi="Times New Roman" w:cs="Times New Roman"/>
          <w:sz w:val="28"/>
          <w:szCs w:val="28"/>
        </w:rPr>
      </w:pPr>
      <w:r w:rsidRPr="00BF2BE3">
        <w:rPr>
          <w:rFonts w:ascii="Times New Roman" w:hAnsi="Times New Roman" w:cs="Times New Roman"/>
          <w:sz w:val="28"/>
          <w:szCs w:val="28"/>
        </w:rPr>
        <w:t xml:space="preserve">Неповторимый запоминающийся образ гостиницы может также обеспечиваться применением в отделке национальных традиционных </w:t>
      </w:r>
      <w:r w:rsidRPr="00BF2BE3">
        <w:rPr>
          <w:rFonts w:ascii="Times New Roman" w:hAnsi="Times New Roman" w:cs="Times New Roman"/>
          <w:sz w:val="28"/>
          <w:szCs w:val="28"/>
        </w:rPr>
        <w:lastRenderedPageBreak/>
        <w:t>арх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BF2BE3">
        <w:rPr>
          <w:rFonts w:ascii="Times New Roman" w:hAnsi="Times New Roman" w:cs="Times New Roman"/>
          <w:sz w:val="28"/>
          <w:szCs w:val="28"/>
        </w:rPr>
        <w:t xml:space="preserve">тектурно-художественных элементов. Такие элементы могут быть выражены в решении </w:t>
      </w:r>
      <w:r w:rsidR="005808AF">
        <w:rPr>
          <w:rFonts w:ascii="Times New Roman" w:hAnsi="Times New Roman" w:cs="Times New Roman"/>
          <w:sz w:val="28"/>
          <w:szCs w:val="28"/>
        </w:rPr>
        <w:t>общего силуэта здания,</w:t>
      </w:r>
      <w:r w:rsidRPr="00BF2BE3">
        <w:rPr>
          <w:rFonts w:ascii="Times New Roman" w:hAnsi="Times New Roman" w:cs="Times New Roman"/>
          <w:sz w:val="28"/>
          <w:szCs w:val="28"/>
        </w:rPr>
        <w:t xml:space="preserve"> </w:t>
      </w:r>
      <w:r w:rsidR="005808AF">
        <w:rPr>
          <w:rFonts w:ascii="Times New Roman" w:hAnsi="Times New Roman" w:cs="Times New Roman"/>
          <w:sz w:val="28"/>
          <w:szCs w:val="28"/>
        </w:rPr>
        <w:t>абриса крыш, декорировании стен, художественных элементах росписей и орнаментов, обрамлении оконных и дверных приемов, а также в применении традиционных строительных и отделочных материалов.</w:t>
      </w:r>
    </w:p>
    <w:p w:rsidR="005808AF" w:rsidRDefault="005808AF" w:rsidP="0002127B">
      <w:pPr>
        <w:spacing w:after="0" w:line="360" w:lineRule="auto"/>
        <w:ind w:firstLine="70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Гостиницы, построенные по типовым проектам, после удачно проведенной реконструкции, в которой не последнюю роль играет современное архитектурно-образное решение, могут получить «вторую жизнь» и стать не менее привлекательными для потенциальных клиентов, чем недавно возведенные объекты.  </w:t>
      </w:r>
    </w:p>
    <w:p w:rsidR="0002127B" w:rsidRDefault="0002127B" w:rsidP="0002127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2127B" w:rsidRDefault="0002127B" w:rsidP="0002127B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127B">
        <w:rPr>
          <w:rFonts w:ascii="Times New Roman" w:hAnsi="Times New Roman" w:cs="Times New Roman"/>
          <w:b/>
          <w:sz w:val="28"/>
          <w:szCs w:val="28"/>
        </w:rPr>
        <w:t>Список литературы:</w:t>
      </w:r>
    </w:p>
    <w:p w:rsidR="0002127B" w:rsidRDefault="0002127B" w:rsidP="001A27F5">
      <w:pPr>
        <w:pStyle w:val="a6"/>
        <w:numPr>
          <w:ilvl w:val="0"/>
          <w:numId w:val="4"/>
        </w:numPr>
        <w:spacing w:after="0" w:line="360" w:lineRule="auto"/>
        <w:ind w:left="703" w:right="424" w:hanging="70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Broto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C. Iconic design hotels. Destinations of a lifetime. – Singapore. – Page One Publishing Private Limited, 2005. – 239 p.</w:t>
      </w:r>
    </w:p>
    <w:p w:rsidR="0002127B" w:rsidRPr="00B9522E" w:rsidRDefault="0002127B" w:rsidP="001A27F5">
      <w:pPr>
        <w:pStyle w:val="a6"/>
        <w:numPr>
          <w:ilvl w:val="0"/>
          <w:numId w:val="4"/>
        </w:numPr>
        <w:spacing w:after="0" w:line="360" w:lineRule="auto"/>
        <w:ind w:left="703" w:hanging="70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Old Hotel New Face – Hong Kong. - Design Media Publishing Limited, 2010. – 272 p.</w:t>
      </w:r>
    </w:p>
    <w:p w:rsidR="0002127B" w:rsidRDefault="0002127B" w:rsidP="001A27F5">
      <w:pPr>
        <w:pStyle w:val="a6"/>
        <w:numPr>
          <w:ilvl w:val="0"/>
          <w:numId w:val="4"/>
        </w:numPr>
        <w:spacing w:after="0" w:line="360" w:lineRule="auto"/>
        <w:ind w:left="703" w:hanging="703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O’Connor J. M.  Hotel Proposals/ J. M. O’Connor. – Hong Kong. - </w:t>
      </w:r>
      <w:r w:rsidRPr="00A718D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Design Media Publishing Limited, 2012. – 287 p.</w:t>
      </w:r>
    </w:p>
    <w:p w:rsidR="0002127B" w:rsidRPr="00400C23" w:rsidRDefault="0002127B" w:rsidP="001A27F5">
      <w:pPr>
        <w:pStyle w:val="a6"/>
        <w:numPr>
          <w:ilvl w:val="0"/>
          <w:numId w:val="4"/>
        </w:numPr>
        <w:shd w:val="clear" w:color="auto" w:fill="FFFFFF"/>
        <w:spacing w:after="0" w:line="360" w:lineRule="auto"/>
        <w:ind w:left="703" w:hanging="703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proofErr w:type="spellStart"/>
      <w:r w:rsidRPr="00400C23">
        <w:rPr>
          <w:rFonts w:ascii="Times New Roman" w:hAnsi="Times New Roman"/>
          <w:sz w:val="28"/>
          <w:szCs w:val="28"/>
          <w:lang w:val="uk-UA"/>
        </w:rPr>
        <w:t>Брідня</w:t>
      </w:r>
      <w:proofErr w:type="spellEnd"/>
      <w:r w:rsidRPr="00400C23">
        <w:rPr>
          <w:rFonts w:ascii="Times New Roman" w:hAnsi="Times New Roman"/>
          <w:sz w:val="28"/>
          <w:szCs w:val="28"/>
          <w:lang w:val="uk-UA"/>
        </w:rPr>
        <w:t xml:space="preserve"> Л. Ю. Методичні основи реконструкції типових готелів в Україні: </w:t>
      </w:r>
      <w:proofErr w:type="spellStart"/>
      <w:r w:rsidRPr="00400C23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Pr="00400C23">
        <w:rPr>
          <w:rFonts w:ascii="Times New Roman" w:hAnsi="Times New Roman"/>
          <w:sz w:val="28"/>
          <w:szCs w:val="28"/>
          <w:lang w:val="uk-UA"/>
        </w:rPr>
        <w:t xml:space="preserve">… канд. арх.: 18.00.02/ </w:t>
      </w:r>
      <w:proofErr w:type="spellStart"/>
      <w:r w:rsidRPr="00400C23">
        <w:rPr>
          <w:rFonts w:ascii="Times New Roman" w:hAnsi="Times New Roman"/>
          <w:sz w:val="28"/>
          <w:szCs w:val="28"/>
          <w:lang w:val="uk-UA"/>
        </w:rPr>
        <w:t>Брідня</w:t>
      </w:r>
      <w:proofErr w:type="spellEnd"/>
      <w:r w:rsidRPr="00400C23">
        <w:rPr>
          <w:rFonts w:ascii="Times New Roman" w:hAnsi="Times New Roman"/>
          <w:sz w:val="28"/>
          <w:szCs w:val="28"/>
          <w:lang w:val="uk-UA"/>
        </w:rPr>
        <w:t xml:space="preserve"> Лариса Юріївна; КНУБА. – Київ, 2014. – 256 с.</w:t>
      </w:r>
    </w:p>
    <w:p w:rsidR="0002127B" w:rsidRPr="00F31D96" w:rsidRDefault="0002127B" w:rsidP="001A27F5">
      <w:pPr>
        <w:pStyle w:val="a6"/>
        <w:numPr>
          <w:ilvl w:val="0"/>
          <w:numId w:val="4"/>
        </w:numPr>
        <w:shd w:val="clear" w:color="auto" w:fill="FFFFFF"/>
        <w:spacing w:after="0" w:line="360" w:lineRule="auto"/>
        <w:ind w:left="703" w:hanging="703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proofErr w:type="spellStart"/>
      <w:r w:rsidRPr="00655C0A">
        <w:rPr>
          <w:rFonts w:ascii="Times New Roman" w:hAnsi="Times New Roman" w:cs="Times New Roman"/>
          <w:sz w:val="28"/>
          <w:szCs w:val="28"/>
          <w:lang w:val="en-US"/>
        </w:rPr>
        <w:t>Rutes</w:t>
      </w:r>
      <w:proofErr w:type="spellEnd"/>
      <w:r w:rsidRPr="00655C0A">
        <w:rPr>
          <w:rFonts w:ascii="Times New Roman" w:hAnsi="Times New Roman" w:cs="Times New Roman"/>
          <w:sz w:val="28"/>
          <w:szCs w:val="28"/>
          <w:lang w:val="en-US"/>
        </w:rPr>
        <w:t xml:space="preserve"> W.A., </w:t>
      </w:r>
      <w:proofErr w:type="spellStart"/>
      <w:r w:rsidRPr="00655C0A">
        <w:rPr>
          <w:rFonts w:ascii="Times New Roman" w:hAnsi="Times New Roman" w:cs="Times New Roman"/>
          <w:sz w:val="28"/>
          <w:szCs w:val="28"/>
          <w:lang w:val="en-US"/>
        </w:rPr>
        <w:t>Penner</w:t>
      </w:r>
      <w:proofErr w:type="spellEnd"/>
      <w:r w:rsidRPr="00655C0A">
        <w:rPr>
          <w:rFonts w:ascii="Times New Roman" w:hAnsi="Times New Roman" w:cs="Times New Roman"/>
          <w:sz w:val="28"/>
          <w:szCs w:val="28"/>
          <w:lang w:val="en-US"/>
        </w:rPr>
        <w:t xml:space="preserve"> R.H.</w:t>
      </w:r>
      <w:r w:rsidRPr="00655C0A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655C0A">
        <w:rPr>
          <w:rFonts w:ascii="Times New Roman" w:hAnsi="Times New Roman" w:cs="Times New Roman"/>
          <w:sz w:val="28"/>
          <w:szCs w:val="28"/>
          <w:lang w:val="en-US"/>
        </w:rPr>
        <w:t xml:space="preserve"> Hotel Planning and Design/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Walter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Rutes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, Richard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Penner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655C0A">
        <w:rPr>
          <w:rFonts w:ascii="Times New Roman" w:hAnsi="Times New Roman" w:cs="Times New Roman"/>
          <w:sz w:val="28"/>
          <w:szCs w:val="28"/>
          <w:lang w:val="en-US"/>
        </w:rPr>
        <w:t>Watson-</w:t>
      </w:r>
      <w:proofErr w:type="spellStart"/>
      <w:r w:rsidRPr="00655C0A">
        <w:rPr>
          <w:rFonts w:ascii="Times New Roman" w:hAnsi="Times New Roman" w:cs="Times New Roman"/>
          <w:sz w:val="28"/>
          <w:szCs w:val="28"/>
          <w:lang w:val="en-US"/>
        </w:rPr>
        <w:t>Guptill</w:t>
      </w:r>
      <w:proofErr w:type="spellEnd"/>
      <w:r w:rsidRPr="00655C0A">
        <w:rPr>
          <w:rFonts w:ascii="Times New Roman" w:hAnsi="Times New Roman" w:cs="Times New Roman"/>
          <w:sz w:val="28"/>
          <w:szCs w:val="28"/>
          <w:lang w:val="en-US"/>
        </w:rPr>
        <w:t xml:space="preserve"> Publications. - New York, 1985 /</w:t>
      </w:r>
      <w:proofErr w:type="gramStart"/>
      <w:r w:rsidRPr="00655C0A">
        <w:rPr>
          <w:rFonts w:ascii="Times New Roman" w:hAnsi="Times New Roman" w:cs="Times New Roman"/>
          <w:sz w:val="28"/>
          <w:szCs w:val="28"/>
          <w:lang w:val="en-US"/>
        </w:rPr>
        <w:t xml:space="preserve">/  </w:t>
      </w:r>
      <w:proofErr w:type="spellStart"/>
      <w:r w:rsidRPr="00655C0A">
        <w:rPr>
          <w:rFonts w:ascii="Times New Roman" w:hAnsi="Times New Roman" w:cs="Times New Roman"/>
          <w:sz w:val="28"/>
          <w:szCs w:val="28"/>
          <w:lang w:val="en-US"/>
        </w:rPr>
        <w:t>Edazione</w:t>
      </w:r>
      <w:proofErr w:type="spellEnd"/>
      <w:proofErr w:type="gramEnd"/>
      <w:r w:rsidRPr="00655C0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55C0A">
        <w:rPr>
          <w:rFonts w:ascii="Times New Roman" w:hAnsi="Times New Roman" w:cs="Times New Roman"/>
          <w:sz w:val="28"/>
          <w:szCs w:val="28"/>
          <w:lang w:val="en-US"/>
        </w:rPr>
        <w:t>italiana</w:t>
      </w:r>
      <w:proofErr w:type="spellEnd"/>
      <w:r w:rsidRPr="00655C0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655C0A">
        <w:rPr>
          <w:rFonts w:ascii="Times New Roman" w:hAnsi="Times New Roman" w:cs="Times New Roman"/>
          <w:sz w:val="28"/>
          <w:szCs w:val="28"/>
          <w:lang w:val="en-US"/>
        </w:rPr>
        <w:t>Pubblistampa</w:t>
      </w:r>
      <w:proofErr w:type="spellEnd"/>
      <w:r w:rsidRPr="00655C0A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F31D96"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r w:rsidRPr="00655C0A">
        <w:rPr>
          <w:rFonts w:ascii="Times New Roman" w:hAnsi="Times New Roman" w:cs="Times New Roman"/>
          <w:sz w:val="28"/>
          <w:szCs w:val="28"/>
          <w:lang w:val="en-US"/>
        </w:rPr>
        <w:t>Milano, 1990</w:t>
      </w:r>
      <w:proofErr w:type="gramStart"/>
      <w:r w:rsidRPr="00655C0A">
        <w:rPr>
          <w:rFonts w:ascii="Times New Roman" w:hAnsi="Times New Roman" w:cs="Times New Roman"/>
          <w:sz w:val="28"/>
          <w:szCs w:val="28"/>
          <w:lang w:val="en-US"/>
        </w:rPr>
        <w:t>,  296</w:t>
      </w:r>
      <w:proofErr w:type="gramEnd"/>
      <w:r w:rsidRPr="00655C0A">
        <w:rPr>
          <w:rFonts w:ascii="Times New Roman" w:hAnsi="Times New Roman" w:cs="Times New Roman"/>
          <w:sz w:val="28"/>
          <w:szCs w:val="28"/>
          <w:lang w:val="en-US"/>
        </w:rPr>
        <w:t xml:space="preserve"> p.</w:t>
      </w:r>
    </w:p>
    <w:p w:rsidR="0002127B" w:rsidRPr="0002127B" w:rsidRDefault="0002127B" w:rsidP="001A27F5">
      <w:pPr>
        <w:pStyle w:val="a6"/>
        <w:numPr>
          <w:ilvl w:val="0"/>
          <w:numId w:val="4"/>
        </w:numPr>
        <w:spacing w:after="0" w:line="360" w:lineRule="auto"/>
        <w:ind w:left="703" w:hanging="703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D20DB">
        <w:rPr>
          <w:rFonts w:ascii="Times New Roman" w:hAnsi="Times New Roman" w:cs="Times New Roman"/>
          <w:sz w:val="28"/>
          <w:szCs w:val="28"/>
          <w:lang w:val="uk-UA"/>
        </w:rPr>
        <w:t>Мержи</w:t>
      </w:r>
      <w:r w:rsidRPr="002959ED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6D20DB">
        <w:rPr>
          <w:rFonts w:ascii="Times New Roman" w:hAnsi="Times New Roman" w:cs="Times New Roman"/>
          <w:sz w:val="28"/>
          <w:szCs w:val="28"/>
          <w:lang w:val="uk-UA"/>
        </w:rPr>
        <w:t>вс</w:t>
      </w:r>
      <w:r w:rsidRPr="002959ED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6D20DB">
        <w:rPr>
          <w:rFonts w:ascii="Times New Roman" w:hAnsi="Times New Roman" w:cs="Times New Roman"/>
          <w:sz w:val="28"/>
          <w:szCs w:val="28"/>
          <w:lang w:val="uk-UA"/>
        </w:rPr>
        <w:t>ка</w:t>
      </w:r>
      <w:proofErr w:type="spellEnd"/>
      <w:r w:rsidRPr="006D20DB">
        <w:rPr>
          <w:rFonts w:ascii="Times New Roman" w:hAnsi="Times New Roman" w:cs="Times New Roman"/>
          <w:sz w:val="28"/>
          <w:szCs w:val="28"/>
          <w:lang w:val="uk-UA"/>
        </w:rPr>
        <w:t xml:space="preserve"> Н.</w:t>
      </w:r>
      <w:r w:rsidRPr="002959E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D20DB">
        <w:rPr>
          <w:rFonts w:ascii="Times New Roman" w:hAnsi="Times New Roman" w:cs="Times New Roman"/>
          <w:sz w:val="28"/>
          <w:szCs w:val="28"/>
          <w:lang w:val="uk-UA"/>
        </w:rPr>
        <w:t xml:space="preserve">Ю. </w:t>
      </w:r>
      <w:r w:rsidRPr="002959ED">
        <w:rPr>
          <w:rFonts w:ascii="Times New Roman" w:hAnsi="Times New Roman" w:cs="Times New Roman"/>
          <w:sz w:val="28"/>
          <w:szCs w:val="28"/>
          <w:lang w:val="uk-UA"/>
        </w:rPr>
        <w:t xml:space="preserve"> Архітектурно-планувальна реорганізація готелів 4-5 зірок в історичних будівлях центру міста (на прикладі міста Одеса)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дис. ...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канд.арх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CE6E7F">
        <w:rPr>
          <w:rFonts w:ascii="Times New Roman" w:hAnsi="Times New Roman" w:cs="Times New Roman"/>
          <w:sz w:val="28"/>
          <w:szCs w:val="28"/>
          <w:lang w:val="uk-UA"/>
        </w:rPr>
        <w:t xml:space="preserve"> 18.00.02/ </w:t>
      </w:r>
      <w:proofErr w:type="spellStart"/>
      <w:r w:rsidRPr="00CE6E7F">
        <w:rPr>
          <w:rFonts w:ascii="Times New Roman" w:hAnsi="Times New Roman" w:cs="Times New Roman"/>
          <w:sz w:val="28"/>
          <w:szCs w:val="28"/>
          <w:lang w:val="uk-UA"/>
        </w:rPr>
        <w:t>Мерж</w:t>
      </w:r>
      <w:r w:rsidRPr="002959ED">
        <w:rPr>
          <w:rFonts w:ascii="Times New Roman" w:hAnsi="Times New Roman" w:cs="Times New Roman"/>
          <w:sz w:val="28"/>
          <w:szCs w:val="28"/>
          <w:lang w:val="uk-UA"/>
        </w:rPr>
        <w:t>иєвська</w:t>
      </w:r>
      <w:proofErr w:type="spellEnd"/>
      <w:r w:rsidRPr="002959ED">
        <w:rPr>
          <w:rFonts w:ascii="Times New Roman" w:hAnsi="Times New Roman" w:cs="Times New Roman"/>
          <w:sz w:val="28"/>
          <w:szCs w:val="28"/>
          <w:lang w:val="uk-UA"/>
        </w:rPr>
        <w:t xml:space="preserve"> Наталія Юріївна; </w:t>
      </w:r>
      <w:r w:rsidRPr="002959ED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Київський національний ун-т будівництва і архітектури. – Київ,  2013. – </w:t>
      </w:r>
      <w:r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>205</w:t>
      </w:r>
      <w:r w:rsidRPr="002959ED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uk-UA" w:eastAsia="ru-RU"/>
        </w:rPr>
        <w:t xml:space="preserve"> с.</w:t>
      </w:r>
    </w:p>
    <w:sectPr w:rsidR="0002127B" w:rsidRPr="0002127B" w:rsidSect="001C11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24823"/>
    <w:multiLevelType w:val="hybridMultilevel"/>
    <w:tmpl w:val="0FF6CD1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BD49A7"/>
    <w:multiLevelType w:val="hybridMultilevel"/>
    <w:tmpl w:val="BC5470BC"/>
    <w:lvl w:ilvl="0" w:tplc="B726D41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3C3C79B4"/>
    <w:multiLevelType w:val="hybridMultilevel"/>
    <w:tmpl w:val="FAC626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EAB7859"/>
    <w:multiLevelType w:val="hybridMultilevel"/>
    <w:tmpl w:val="4F364BE2"/>
    <w:lvl w:ilvl="0" w:tplc="0B6CA11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F10114E"/>
    <w:multiLevelType w:val="hybridMultilevel"/>
    <w:tmpl w:val="AD9CA9BE"/>
    <w:lvl w:ilvl="0" w:tplc="8902927C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color w:val="auto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2"/>
  <w:proofState w:spelling="clean" w:grammar="clean"/>
  <w:defaultTabStop w:val="708"/>
  <w:characterSpacingControl w:val="doNotCompress"/>
  <w:compat/>
  <w:rsids>
    <w:rsidRoot w:val="00561337"/>
    <w:rsid w:val="0002013F"/>
    <w:rsid w:val="0002127B"/>
    <w:rsid w:val="00034E60"/>
    <w:rsid w:val="0009717A"/>
    <w:rsid w:val="000F4F06"/>
    <w:rsid w:val="00133EF3"/>
    <w:rsid w:val="001A27F5"/>
    <w:rsid w:val="001C11BB"/>
    <w:rsid w:val="002C1E95"/>
    <w:rsid w:val="002F2EF4"/>
    <w:rsid w:val="0040590A"/>
    <w:rsid w:val="00556D51"/>
    <w:rsid w:val="00561337"/>
    <w:rsid w:val="005808AF"/>
    <w:rsid w:val="00593C51"/>
    <w:rsid w:val="00677D83"/>
    <w:rsid w:val="006D2B47"/>
    <w:rsid w:val="007F133E"/>
    <w:rsid w:val="009378BD"/>
    <w:rsid w:val="00974BD2"/>
    <w:rsid w:val="00A93A05"/>
    <w:rsid w:val="00AA43A7"/>
    <w:rsid w:val="00BA6486"/>
    <w:rsid w:val="00BC2676"/>
    <w:rsid w:val="00BF2BE3"/>
    <w:rsid w:val="00CB5156"/>
    <w:rsid w:val="00CF4E07"/>
    <w:rsid w:val="00EE32F7"/>
    <w:rsid w:val="00F6716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1337"/>
    <w:rPr>
      <w:rFonts w:ascii="Calibri" w:eastAsia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059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0590A"/>
    <w:rPr>
      <w:rFonts w:ascii="Tahoma" w:eastAsia="Calibri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AA43A7"/>
    <w:rPr>
      <w:color w:val="0000FF" w:themeColor="hyperlink"/>
      <w:u w:val="single"/>
    </w:rPr>
  </w:style>
  <w:style w:type="character" w:customStyle="1" w:styleId="hps">
    <w:name w:val="hps"/>
    <w:basedOn w:val="a0"/>
    <w:rsid w:val="00AA43A7"/>
  </w:style>
  <w:style w:type="character" w:customStyle="1" w:styleId="shorttext">
    <w:name w:val="short_text"/>
    <w:basedOn w:val="a0"/>
    <w:rsid w:val="00AA43A7"/>
  </w:style>
  <w:style w:type="paragraph" w:styleId="a6">
    <w:name w:val="List Paragraph"/>
    <w:basedOn w:val="a"/>
    <w:uiPriority w:val="99"/>
    <w:qFormat/>
    <w:rsid w:val="0002127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gar@voliacable.com" TargetMode="External"/><Relationship Id="rId5" Type="http://schemas.openxmlformats.org/officeDocument/2006/relationships/hyperlink" Target="mailto:igar@voliacable.com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1573</Words>
  <Characters>8969</Characters>
  <Application>Microsoft Office Word</Application>
  <DocSecurity>0</DocSecurity>
  <Lines>74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DNA7 X86</dc:creator>
  <cp:lastModifiedBy>DNA7 X86</cp:lastModifiedBy>
  <cp:revision>5</cp:revision>
  <dcterms:created xsi:type="dcterms:W3CDTF">2015-04-22T19:32:00Z</dcterms:created>
  <dcterms:modified xsi:type="dcterms:W3CDTF">2015-04-22T19:46:00Z</dcterms:modified>
</cp:coreProperties>
</file>