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3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5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361</w:t>
      </w:r>
    </w:p>
    <w:p>
      <w:pPr>
        <w:pStyle w:val="Style11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tabs>
          <w:tab w:pos="7400" w:val="left"/>
        </w:tabs>
        <w:bidi w:val="0"/>
        <w:spacing w:before="0" w:after="0" w:line="269" w:lineRule="auto"/>
        <w:ind w:left="0" w:right="0" w:firstLine="320"/>
        <w:jc w:val="both"/>
      </w:pPr>
      <w:bookmarkStart w:id="0" w:name="bookmark0"/>
      <w:bookmarkStart w:id="1" w:name="bookmark1"/>
      <w:bookmarkStart w:id="2" w:name="bookmark2"/>
      <w:r>
        <w:rPr>
          <w:b w:val="0"/>
          <w:bCs w:val="0"/>
          <w:color w:val="000000"/>
          <w:spacing w:val="0"/>
          <w:w w:val="100"/>
          <w:position w:val="0"/>
          <w:sz w:val="26"/>
          <w:szCs w:val="26"/>
        </w:rPr>
        <w:t>УДК 729.6: 693.6</w:t>
        <w:tab/>
      </w:r>
      <w:r>
        <w:rPr>
          <w:color w:val="000000"/>
          <w:spacing w:val="0"/>
          <w:w w:val="100"/>
          <w:position w:val="0"/>
        </w:rPr>
        <w:t xml:space="preserve">В. В. </w:t>
      </w:r>
      <w:r>
        <w:rPr>
          <w:color w:val="000000"/>
          <w:spacing w:val="0"/>
          <w:w w:val="100"/>
          <w:position w:val="0"/>
        </w:rPr>
        <w:t>Самойлович</w:t>
      </w:r>
      <w:bookmarkEnd w:id="0"/>
      <w:bookmarkEnd w:id="1"/>
      <w:bookmarkEnd w:id="2"/>
    </w:p>
    <w:p>
      <w:pPr>
        <w:pStyle w:val="Style14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 w:after="340"/>
        <w:ind w:left="0" w:right="0" w:firstLine="0"/>
        <w:jc w:val="right"/>
      </w:pPr>
      <w:r>
        <w:rPr>
          <w:i/>
          <w:iCs/>
          <w:color w:val="000000"/>
          <w:spacing w:val="0"/>
          <w:w w:val="100"/>
          <w:position w:val="0"/>
        </w:rPr>
        <w:t>д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i/>
          <w:iCs/>
          <w:color w:val="000000"/>
          <w:spacing w:val="0"/>
          <w:w w:val="100"/>
          <w:position w:val="0"/>
        </w:rPr>
        <w:t>р техн</w:t>
      </w:r>
      <w:r>
        <w:rPr>
          <w:i/>
          <w:iCs/>
          <w:color w:val="000000"/>
          <w:spacing w:val="0"/>
          <w:w w:val="100"/>
          <w:position w:val="0"/>
        </w:rPr>
        <w:t>. наук, професор кафедри теорії архітектури, КНУБА</w:t>
      </w:r>
    </w:p>
    <w:p>
      <w:pPr>
        <w:pStyle w:val="Style11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/>
        <w:ind w:left="0" w:right="0" w:firstLine="0"/>
        <w:jc w:val="center"/>
      </w:pPr>
      <w:bookmarkStart w:id="3" w:name="bookmark3"/>
      <w:bookmarkStart w:id="4" w:name="bookmark4"/>
      <w:bookmarkStart w:id="5" w:name="bookmark5"/>
      <w:r>
        <w:rPr>
          <w:color w:val="000000"/>
          <w:spacing w:val="0"/>
          <w:w w:val="100"/>
          <w:position w:val="0"/>
        </w:rPr>
        <w:t>ФУНКЦІОНАЛЬНО</w:t>
      </w:r>
      <w:r>
        <w:rPr>
          <w:color w:val="000000"/>
          <w:spacing w:val="0"/>
          <w:w w:val="100"/>
          <w:position w:val="0"/>
          <w:sz w:val="26"/>
          <w:szCs w:val="26"/>
        </w:rPr>
        <w:t>-</w:t>
      </w:r>
      <w:r>
        <w:rPr>
          <w:color w:val="000000"/>
          <w:spacing w:val="0"/>
          <w:w w:val="100"/>
          <w:position w:val="0"/>
        </w:rPr>
        <w:t>ЕКСПЛУАТАЦІЙНІ ВИМОГИ ДО</w:t>
        <w:br/>
        <w:t>ОПОРЯДЖЕННЯ СТІН І СТЕЛЬ ПРИМІЩЕНЬ ЖИТЛОВИХ І</w:t>
        <w:br/>
        <w:t>ГРОМАДСЬКИХ БУДІВЕЛЬ</w:t>
      </w:r>
      <w:bookmarkEnd w:id="3"/>
      <w:bookmarkEnd w:id="4"/>
      <w:bookmarkEnd w:id="5"/>
    </w:p>
    <w:p>
      <w:pPr>
        <w:pStyle w:val="Style14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</w:t>
      </w:r>
      <w:r>
        <w:rPr>
          <w:color w:val="000000"/>
          <w:spacing w:val="0"/>
          <w:w w:val="100"/>
          <w:position w:val="0"/>
        </w:rPr>
        <w:t>: проведено типізацію приміщень житлових і громадських будівель і розроблені вимоги до опорядження стін і стель в різних типах середовища життєдіяльності .</w:t>
      </w:r>
    </w:p>
    <w:p>
      <w:pPr>
        <w:pStyle w:val="Style14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 w:after="34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 :</w:t>
      </w:r>
      <w:r>
        <w:rPr>
          <w:color w:val="000000"/>
          <w:spacing w:val="0"/>
          <w:w w:val="100"/>
          <w:position w:val="0"/>
        </w:rPr>
        <w:t xml:space="preserve"> цивільні будівлі, типізація приміщень, вибір опряджуваня .</w:t>
      </w:r>
    </w:p>
    <w:p>
      <w:pPr>
        <w:pStyle w:val="Style14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Широка номенклатура і асортимент сучасних опоряджувальних матеріалів потребує наукового підходу до їх вибору при оформленні інтер’єрів . Сутність такого підходу полягає в тому , що при виборі опорядження архітектор або дизайнер має користуватися не тільки своїм смаком та інтуїцією , але й науковообгрунтованими даними щодо ролі опорядження у створенні комфортних умов життєдіяльності а також довговічності матеріалів опорядженої поверхні в приміщеннях різного призначення .</w:t>
      </w:r>
    </w:p>
    <w:p>
      <w:pPr>
        <w:pStyle w:val="Style14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Одним із інструментів , за допомогою якого можливо здійснювати раціональний вибір опорядження, є кількісні і якісні показники вимог до опоряджувальних матеріалів . При їх наявності вибір опорядження має здійснюватися шляхом співставлення означених показників вимог із відповідними архітектурно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будівельними характеристиками опоряджувальних матеріалів .</w:t>
      </w:r>
    </w:p>
    <w:p>
      <w:pPr>
        <w:pStyle w:val="Style14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Роль опорядження стін і стель у створенні комфорту і експлуатаційні навантаження , які припадають на опоряджувальну поверхню , в різних формах архітектурного середовища дуже різноманітні . Достатньо співставити такі , різні за призначенням приміщення , як спальня житлової квартири, учбовий клас навчального закладу, лікарняну палату, супермаркет або басейн, щоб уявити, наскільки різноманітні мають бути вимоги до опорядження їх стін і стель .</w:t>
      </w:r>
    </w:p>
    <w:p>
      <w:pPr>
        <w:pStyle w:val="Style14"/>
        <w:keepNext w:val="0"/>
        <w:keepLines w:val="0"/>
        <w:framePr w:w="9696" w:h="13714" w:hRule="exact" w:wrap="none" w:vAnchor="page" w:hAnchor="page" w:x="1121" w:y="1451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Враховуючи те , що в наш час існує понад дев’яносто видів житлових і громадських будівель і споруд, кожна з яких має особливий склад приміщень , можна зробити такий висновок : для розробки означених вимог </w:t>
      </w:r>
      <w:r>
        <w:rPr>
          <w:i/>
          <w:iCs/>
          <w:color w:val="000000"/>
          <w:spacing w:val="0"/>
          <w:w w:val="100"/>
          <w:position w:val="0"/>
        </w:rPr>
        <w:t>необхідно провести типізацію приміщень</w:t>
      </w:r>
      <w:r>
        <w:rPr>
          <w:color w:val="000000"/>
          <w:spacing w:val="0"/>
          <w:w w:val="100"/>
          <w:position w:val="0"/>
        </w:rPr>
        <w:t xml:space="preserve"> відносно внутрішнього опорядження поверхонь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26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362</w:t>
      </w:r>
    </w:p>
    <w:p>
      <w:pPr>
        <w:pStyle w:val="Style7"/>
        <w:keepNext w:val="0"/>
        <w:keepLines w:val="0"/>
        <w:framePr w:wrap="none" w:vAnchor="page" w:hAnchor="page" w:x="233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14"/>
        <w:keepNext w:val="0"/>
        <w:keepLines w:val="0"/>
        <w:framePr w:w="9696" w:h="13709" w:hRule="exact" w:wrap="none" w:vAnchor="page" w:hAnchor="page" w:x="112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Задача вказаної типізації полягає в тому, щоб визначити ідентичні або схожі між собою функціональні і експлуатаційні вимоги до опорядження поверхонь в різних формах середовища життєдіяльності . Від того , якою мірою будуть задовільнені вказані вимоги, залежить не тільки комфортність, але й необхідна довговічність первісних архітектурно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художніх властивостей інтер’єру . Групи приміщень , які характеризуються ідентичними вимогами щодо опорядження стін і стель , мають скласти типи функціонально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експлуатаційного середовища.</w:t>
      </w:r>
    </w:p>
    <w:p>
      <w:pPr>
        <w:pStyle w:val="Style14"/>
        <w:keepNext w:val="0"/>
        <w:keepLines w:val="0"/>
        <w:framePr w:w="9696" w:h="13709" w:hRule="exact" w:wrap="none" w:vAnchor="page" w:hAnchor="page" w:x="112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Для визначення типів функціонально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експлуатаційного середовища необхідно розробити критерії, за допомогою яких можливо провести таку роботу . Такими критеріями мають стати ступінь участі опорядження у створенні комфортних умов життєдіяльності приміщень різного призначення , а також у забезпеченні довговічності естетичних властивостей інтер’єрів .</w:t>
      </w:r>
    </w:p>
    <w:p>
      <w:pPr>
        <w:pStyle w:val="Style14"/>
        <w:keepNext w:val="0"/>
        <w:keepLines w:val="0"/>
        <w:framePr w:w="9696" w:h="13709" w:hRule="exact" w:wrap="none" w:vAnchor="page" w:hAnchor="page" w:x="112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Аналіз функціональних процесів життєдіяльності і умов експлуатації основних приміщень житлових і громадських будівель здійснювався на базі натурних обстежень будівель громадського призначення і застосування методу логічного моделювання</w:t>
      </w:r>
    </w:p>
    <w:p>
      <w:pPr>
        <w:pStyle w:val="Style14"/>
        <w:keepNext w:val="0"/>
        <w:keepLines w:val="0"/>
        <w:framePr w:w="9696" w:h="13709" w:hRule="exact" w:wrap="none" w:vAnchor="page" w:hAnchor="page" w:x="112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Одним із прийомів логічного моделювання є сценарний метод . Сценарій задає послідовність переміщення людей у проектованому об’єкті . На кожнім етапі , що відповідає відвідуванню одного з приміщень , виникають визначені функціональні задачі , що обумовлюють відповідні вимоги до організації простору . Як показали дослідження &gt; 1 ; 2 ; 3 ] , до складових комфортних умов життєдіяльності приміщень різного призначення , які можуть бути забезпечені або скоректовані за допомогою опорядження поверхонь стін і стелі , належать термічна комфортність , акустичний режим, освітленість, відсутність блиску і санітарно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гігієнічні умови .</w:t>
      </w:r>
    </w:p>
    <w:p>
      <w:pPr>
        <w:pStyle w:val="Style14"/>
        <w:keepNext w:val="0"/>
        <w:keepLines w:val="0"/>
        <w:framePr w:w="9696" w:h="13709" w:hRule="exact" w:wrap="none" w:vAnchor="page" w:hAnchor="page" w:x="112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Схоронність первісних архітектурно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художніх властивостей інтер’єру впродовж необхідного терміну забезпечується раціональним вибором опорядження з такими фізичними властивостями , як стійкість до агресивної дії хімічних речовин, вологого прибирання , високої температури, вогню і води . Крім того , опорядження стін і стель деяких приміщень повинно характеризуватись стійкістю до ударних навантажень , а опорядження стель , крім того , зручністю заміни пошкоджених ділянок або доступу до інтернетних комунікацій (при наявності підвісних стель) .</w:t>
      </w:r>
    </w:p>
    <w:p>
      <w:pPr>
        <w:pStyle w:val="Style14"/>
        <w:keepNext w:val="0"/>
        <w:keepLines w:val="0"/>
        <w:framePr w:w="9696" w:h="13709" w:hRule="exact" w:wrap="none" w:vAnchor="page" w:hAnchor="page" w:x="112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Коректування термічної комфортності необхідно в приміщеннях, в яких людина перебуває довгий час в малорухомому положенні біля зовнішньої стіни . До таких приміщень належать шкільні класи, студентські аудиторії, офіси тощо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2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4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363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Враховуючи, що різниця між температурою внутрішніх поверхонь зовнішніх стін і температурою повітря приміщень , як правило , вища за допустиму [2 ], вважається за необхідне для подібних приміщень підбирати такі опоряджувальні матеріали , які б у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якому разі забезпечували підвищення температури їх внутрішньої поверхні .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Значна кількість приміщень потребують утворення оптимального акустичного режиму . Для забезпечення такого режиму, крім відомих містобудівних і інженерних заходів , необхідно застосовувати звукопоглинаючі матеріали .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Подібні приміщення поділяються на дві основні групи . До першої групи відносяться такі , що потребують просто нормалізації акустичних властивостей великих за розміром приміщень : аудиторій , фойє або холів видовищних будівель , рекреацій шкільних закладів і т . ін . До другої групи - приміщення, режим експлуатації яких обумовлює обов’язкового застосування акустичних матеріалів з метою створення спеціального акустичного комфорту. Це такі приміщення, які потребують забезпечення якості звучання музики, розбірливості мови , відсутності луни тощо .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Невдалий вибір опорядження поверхонь може значно погіршити освітленість приміщення, що була розрахована в процесі проектування . Існують певні нормативи і рекомендації щодо світлоти і кольору опорядження в окремих приміщеннях , що потребують точної зорової праці . Тому критерієм світлового комфорту є необхідність створення за допомогою опорядження поверхонь світлокольорового режиму, що буде оптимальним для даного функціонального типу приміщення .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Стіни житлових будинків, дитячих садочків , палат лікарень та інших приміщень мають ©дихати» , тобто бути досить проникними для водяної пари без її конденсації (природна вентиляція) . Тому для подібних приміщень вимога щодо паропроникності стін є дуже важливою .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Неможливо не враховувати також необхідність застосування виключно матових поверхонь деяких приміщень , функціональні особливості яких не сумісні з блискучою фактурою кольорової площини . До них відносять операційні , комп’ютерні класи , майстерні по ремонту точних приладів і т . ін .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Певна група приміщень потребує підвищених санітарно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гігієнічних умов : палати лікарень, ігрові дитячих садочків , приміщення приготування їжі будівель громадського харчування тощо . Опорядження поверхонь таких приміщень повинно характеризуватися легкістю прибирання і дезинфекції </w:t>
      </w:r>
      <w:r>
        <w:rPr>
          <w:color w:val="000000"/>
          <w:spacing w:val="0"/>
          <w:w w:val="100"/>
          <w:position w:val="0"/>
        </w:rPr>
        <w:t>[5].</w:t>
      </w:r>
    </w:p>
    <w:p>
      <w:pPr>
        <w:pStyle w:val="Style14"/>
        <w:keepNext w:val="0"/>
        <w:keepLines w:val="0"/>
        <w:framePr w:w="9677" w:h="13709" w:hRule="exact" w:wrap="none" w:vAnchor="page" w:hAnchor="page" w:x="113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Стійкість до вологого прибирання - необхідна властивість опорядження поверхонь приміщень з підвищеними санітарно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гігієнічними вимогами . Як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08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364</w:t>
      </w:r>
    </w:p>
    <w:p>
      <w:pPr>
        <w:pStyle w:val="Style7"/>
        <w:keepNext w:val="0"/>
        <w:keepLines w:val="0"/>
        <w:framePr w:wrap="none" w:vAnchor="page" w:hAnchor="page" w:x="229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правило , таке опорядження повинно бути й стійким до миючих засобів , до складу яких входять луги , кислоти й інші хімічні сполучення .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Ударні навантаження на опоряджену поверхню стін слід передбачати в таких приміщеннях, як майстерні професійних учбових закладів, коридори, спортивні зали тощо .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Стійкість до вологісних процесів - це неодмінна властивість опорядження поверхонь багатьох приміщень - душових , ванних кімнат, пралень і т . ін .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Опорядження стін окремих видів приміщень , в яких, наприклад, розташовані печі або каміни, можуть зазнавати руйнівну дію високої температури . Тому в подібних приміщеннях необхідно застосовувати виключно вогнестійкі матеріали , а також такі , що витримують багаторазове коливання температури .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Вогнестійкими повинні бути також і матеріали опорядження стін приміщень , які відносять до евакуаційних - коридори , холи , вестибюлі і т . ін .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Експлуатаційні навантаження на опорядження стель значно менші , ніж на опорядження стін . Проте, опорядження стель, хоча і в меншій мірі, але все ж таки повинно витримувати вологе прибирання, руйнівну дію вологи (наприклад , у спортивній залі) .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Для проведення аналізу було обрано вісімдесят приміщень різного функціонального призначення житлових і громадських будівель : офісних , торговельних, громадського харчування та побутового обслуговування, транспорту та засобів зв’язку, лікарень та оздоровчих закладів , публічних виступів , спорту, навчальних і дослідних закладів та готелів .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360" w:firstLine="0"/>
        <w:jc w:val="right"/>
      </w:pPr>
      <w:r>
        <w:rPr>
          <w:color w:val="000000"/>
          <w:spacing w:val="0"/>
          <w:w w:val="100"/>
          <w:position w:val="0"/>
        </w:rPr>
        <w:t>Таблиця</w:t>
      </w:r>
    </w:p>
    <w:p>
      <w:pPr>
        <w:pStyle w:val="Style14"/>
        <w:keepNext w:val="0"/>
        <w:keepLines w:val="0"/>
        <w:framePr w:w="9734" w:h="938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Типи функціонально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експлуатаційного середовища</w:t>
        <w:br/>
        <w:t>опорядження приміщень</w:t>
      </w:r>
    </w:p>
    <w:tbl>
      <w:tblPr>
        <w:tblOverlap w:val="never"/>
        <w:jc w:val="left"/>
        <w:tblLayout w:type="fixed"/>
      </w:tblPr>
      <w:tblGrid>
        <w:gridCol w:w="1262"/>
        <w:gridCol w:w="1440"/>
        <w:gridCol w:w="7032"/>
      </w:tblGrid>
      <w:tr>
        <w:trPr>
          <w:trHeight w:val="494" w:hRule="exact"/>
        </w:trPr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Умовні позначення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386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Приміщення з ідентичними вимогами до опорядження</w:t>
            </w:r>
          </w:p>
        </w:tc>
      </w:tr>
      <w:tr>
        <w:trPr>
          <w:trHeight w:val="490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типів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підтипів</w:t>
            </w: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734" w:h="4267" w:wrap="none" w:vAnchor="page" w:hAnchor="page" w:x="1102" w:y="11138"/>
            </w:pPr>
          </w:p>
        </w:tc>
      </w:tr>
      <w:tr>
        <w:trPr>
          <w:trHeight w:val="490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3</w:t>
            </w:r>
          </w:p>
        </w:tc>
      </w:tr>
      <w:tr>
        <w:trPr>
          <w:trHeight w:val="121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А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А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і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Спальні житлових будівель кабінети спальні двокімнатних номерів готелів, будинків відпочинку, сімейних таборів відпочинку, санаторіїв тощо</w:t>
            </w:r>
          </w:p>
        </w:tc>
      </w:tr>
      <w:tr>
        <w:trPr>
          <w:trHeight w:val="1584" w:hRule="exact"/>
        </w:trPr>
        <w:tc>
          <w:tcPr>
            <w:vMerge/>
            <w:tcBorders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734" w:h="4267" w:wrap="none" w:vAnchor="page" w:hAnchor="page" w:x="1102" w:y="11138"/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А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4267" w:wrap="none" w:vAnchor="page" w:hAnchor="page" w:x="1102" w:y="1113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Дитячі кімнати житлових будівель , ігрові і групові дитячих дошкільних закладів, зони занять і ігор класів для дітей шестирічного віку будівель навчальних закладів</w:t>
            </w:r>
          </w:p>
        </w:tc>
      </w:tr>
    </w:tbl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29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1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365</w:t>
      </w:r>
    </w:p>
    <w:tbl>
      <w:tblPr>
        <w:tblOverlap w:val="never"/>
        <w:jc w:val="left"/>
        <w:tblLayout w:type="fixed"/>
      </w:tblPr>
      <w:tblGrid>
        <w:gridCol w:w="1262"/>
        <w:gridCol w:w="1440"/>
        <w:gridCol w:w="7032"/>
      </w:tblGrid>
      <w:tr>
        <w:trPr>
          <w:trHeight w:val="1574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Б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Б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і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Передпокій , загальна кімната багатокімнатної квартири , засклені балкони, лоджії і тераси ; коридори житлових будівель ; зона відпочинку багатофункціонального житлового приміщення .</w:t>
            </w:r>
          </w:p>
        </w:tc>
      </w:tr>
      <w:tr>
        <w:trPr>
          <w:trHeight w:val="85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251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Б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93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Передпокій , житлова кімната, вітальня готельних будівель</w:t>
            </w:r>
          </w:p>
        </w:tc>
      </w:tr>
      <w:tr>
        <w:trPr>
          <w:trHeight w:val="193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50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В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В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і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Приймальні, кабінети, офісні і адміністративно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- </w:t>
            </w:r>
            <w:r>
              <w:rPr>
                <w:color w:val="000000"/>
                <w:spacing w:val="0"/>
                <w:w w:val="100"/>
                <w:position w:val="0"/>
              </w:rPr>
              <w:t>побутові приміщення нежитлових будівель ; приміщення очікування і виробничі приміщення підприємств побутового обслуговування (виключно механічні майстерні і хімчистки)</w:t>
            </w:r>
          </w:p>
        </w:tc>
      </w:tr>
      <w:tr>
        <w:trPr>
          <w:trHeight w:val="337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251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В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Виробничі зони і зони очікування загальних приміщень підприємств побутового обслуговування; каси , довідкове бюро пасажирських залів будівель транспорту, робочі місця і виробничі приміщення будівель зв</w:t>
            </w:r>
            <w:r>
              <w:rPr>
                <w:color w:val="000000"/>
                <w:spacing w:val="0"/>
                <w:w w:val="100"/>
                <w:position w:val="0"/>
                <w:sz w:val="28"/>
                <w:szCs w:val="28"/>
              </w:rPr>
              <w:t>’</w:t>
            </w:r>
            <w:r>
              <w:rPr>
                <w:color w:val="000000"/>
                <w:spacing w:val="0"/>
                <w:w w:val="100"/>
                <w:position w:val="0"/>
              </w:rPr>
              <w:t>язку, розташованих у загальних приміщеннях . Зони очікування у вестибюлях нежитлових будівель ; робочі місця обслуговуючого персоналу у вестибюлях готелів , торговельних будівель , кінотеатрах тощо .</w:t>
            </w:r>
          </w:p>
        </w:tc>
      </w:tr>
      <w:tr>
        <w:trPr>
          <w:trHeight w:val="193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251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В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з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Кабінети і службові приміщення адмінперсоналу і лікарів, обслуговуючого медперсоналу, палатні і приймальні відділення лікарень , шпиталів , ізоляторів ; лікування без водних процедур , відділення фізіотерапії і лікувальної фізкультури .</w:t>
            </w:r>
          </w:p>
        </w:tc>
      </w:tr>
      <w:tr>
        <w:trPr>
          <w:trHeight w:val="265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50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Г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Г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і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Шкільні класи і учбові кабінети (крім класів для дітей шестирічного віку) середніх навчальних закладів ; невеликі аудиторії і лабораторії (крім хімічних і препараторських) будівель навчальних і дослідних закладів . Відокремлені приміщення прийому і видачі замовлень , виробничі приміщення підприємств побутового обслуговування</w:t>
            </w:r>
          </w:p>
        </w:tc>
      </w:tr>
      <w:tr>
        <w:trPr>
          <w:trHeight w:val="121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251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Г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Шкільні майстерні , лабораторії (крім хімічних) , препараторські тощо будівель навчальних і дослідних закладів</w:t>
            </w:r>
          </w:p>
        </w:tc>
      </w:tr>
      <w:tr>
        <w:trPr>
          <w:trHeight w:val="734" w:hRule="exact"/>
        </w:trPr>
        <w:tc>
          <w:tcPr>
            <w:vMerge/>
            <w:tcBorders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734" w:h="14251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Г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з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734" w:h="14251" w:wrap="none" w:vAnchor="page" w:hAnchor="page" w:x="1102" w:y="1418"/>
              <w:widowControl w:val="0"/>
              <w:shd w:val="clear" w:color="auto" w:fill="auto"/>
              <w:bidi w:val="0"/>
              <w:spacing w:before="0" w:after="0" w:line="286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Хімічні кабінети, лабораторії будівель навчальних закладів ; операційний блок і відділення анестезіології і</w:t>
            </w:r>
          </w:p>
        </w:tc>
      </w:tr>
    </w:tbl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08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366</w:t>
      </w:r>
    </w:p>
    <w:p>
      <w:pPr>
        <w:pStyle w:val="Style7"/>
        <w:keepNext w:val="0"/>
        <w:keepLines w:val="0"/>
        <w:framePr w:wrap="none" w:vAnchor="page" w:hAnchor="page" w:x="229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tbl>
      <w:tblPr>
        <w:tblOverlap w:val="never"/>
        <w:jc w:val="left"/>
        <w:tblLayout w:type="fixed"/>
      </w:tblPr>
      <w:tblGrid>
        <w:gridCol w:w="1262"/>
        <w:gridCol w:w="1440"/>
        <w:gridCol w:w="7032"/>
      </w:tblGrid>
      <w:tr>
        <w:trPr>
          <w:trHeight w:val="494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реанімації</w:t>
            </w:r>
          </w:p>
        </w:tc>
      </w:tr>
      <w:tr>
        <w:trPr>
          <w:trHeight w:val="49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52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д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Д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Коридори і рекреації нежитлових будівель</w:t>
            </w:r>
          </w:p>
        </w:tc>
      </w:tr>
      <w:tr>
        <w:trPr>
          <w:trHeight w:val="193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Д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Зали для глядачів , фойє з обладнанням для публічних виступів в кінотеатрах і театрах ; багатоцільові зали для публічних виступів ; зона розміщення глядачів в багатоцільових і спеціальних залах універсального призначення (місткість 1 0 0 місць і більше) .</w:t>
            </w:r>
          </w:p>
        </w:tc>
      </w:tr>
      <w:tr>
        <w:trPr>
          <w:trHeight w:val="49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Д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з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Проходи вздовж рядів в залах</w:t>
            </w:r>
          </w:p>
        </w:tc>
      </w:tr>
      <w:tr>
        <w:trPr>
          <w:trHeight w:val="193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50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Е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40"/>
              <w:jc w:val="left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Е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tabs>
                <w:tab w:pos="1867" w:val="left"/>
                <w:tab w:pos="3322" w:val="left"/>
                <w:tab w:pos="5438" w:val="left"/>
              </w:tabs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Виставкові і конференц</w:t>
            </w:r>
            <w:r>
              <w:rPr>
                <w:color w:val="000000"/>
                <w:spacing w:val="0"/>
                <w:w w:val="100"/>
                <w:position w:val="0"/>
              </w:rPr>
              <w:t>-</w:t>
            </w:r>
            <w:r>
              <w:rPr>
                <w:color w:val="000000"/>
                <w:spacing w:val="0"/>
                <w:w w:val="100"/>
                <w:position w:val="0"/>
              </w:rPr>
              <w:t>зали офісних будівель ; зали для експозиції</w:t>
              <w:tab/>
              <w:t>зразків</w:t>
              <w:tab/>
              <w:t>підприємств</w:t>
              <w:tab/>
              <w:t>побутового</w:t>
            </w:r>
          </w:p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обслуговування ; торговельні зали універмагів і магазинів продажу товарів легкої промисловості ; зали для відвідувачів підприємств зв</w:t>
            </w:r>
            <w:r>
              <w:rPr>
                <w:color w:val="000000"/>
                <w:spacing w:val="0"/>
                <w:w w:val="100"/>
                <w:position w:val="0"/>
                <w:sz w:val="28"/>
                <w:szCs w:val="28"/>
              </w:rPr>
              <w:t>’</w:t>
            </w:r>
            <w:r>
              <w:rPr>
                <w:color w:val="000000"/>
                <w:spacing w:val="0"/>
                <w:w w:val="100"/>
                <w:position w:val="0"/>
              </w:rPr>
              <w:t>язку</w:t>
            </w:r>
          </w:p>
        </w:tc>
      </w:tr>
      <w:tr>
        <w:trPr>
          <w:trHeight w:val="157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Е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Торговельні зали супермаркетів , універсамів , магазинів з продажу товарів харчової промисловості ; обідні зали підприємств та установ громадського харчування ; загальна частина вестибюлів</w:t>
            </w:r>
          </w:p>
        </w:tc>
      </w:tr>
      <w:tr>
        <w:trPr>
          <w:trHeight w:val="85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Е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з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86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Пасажирські зали будівель транспорту ( операційні зали , зали очікування</w:t>
            </w:r>
          </w:p>
        </w:tc>
      </w:tr>
      <w:tr>
        <w:trPr>
          <w:trHeight w:val="121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Е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4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Торговельні зали магазинів з продажу вибухово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- </w:t>
            </w:r>
            <w:r>
              <w:rPr>
                <w:color w:val="000000"/>
                <w:spacing w:val="0"/>
                <w:w w:val="100"/>
                <w:position w:val="0"/>
              </w:rPr>
              <w:t>небезпечних товарів (лакофарбових, паливно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- </w:t>
            </w:r>
            <w:r>
              <w:rPr>
                <w:color w:val="000000"/>
                <w:spacing w:val="0"/>
                <w:w w:val="100"/>
                <w:position w:val="0"/>
              </w:rPr>
              <w:t>мастильних тощо</w:t>
            </w:r>
          </w:p>
        </w:tc>
      </w:tr>
      <w:tr>
        <w:trPr>
          <w:trHeight w:val="85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Є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40"/>
              <w:jc w:val="left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Є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86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Спеціальні спортивні зали для тренувань з настільного тенісу, аеробіки , гімнастики тощо</w:t>
            </w:r>
          </w:p>
        </w:tc>
      </w:tr>
      <w:tr>
        <w:trPr>
          <w:trHeight w:val="85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Є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Спеціальні спортивні зали для тренувань з волейболу, гандболу баскетболу виключно футбол</w:t>
            </w:r>
          </w:p>
        </w:tc>
      </w:tr>
      <w:tr>
        <w:trPr>
          <w:trHeight w:val="85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Ж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Ж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Виробничі приміщення підприємств та установ громадського харчування (виключно гарячі цехи)</w:t>
            </w:r>
          </w:p>
        </w:tc>
      </w:tr>
      <w:tr>
        <w:trPr>
          <w:trHeight w:val="157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Ж</w:t>
            </w:r>
            <w:r>
              <w:rPr>
                <w:color w:val="000000"/>
                <w:spacing w:val="0"/>
                <w:w w:val="100"/>
                <w:position w:val="0"/>
                <w:sz w:val="28"/>
                <w:szCs w:val="28"/>
                <w:vertAlign w:val="subscript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Кухні , зона приготування їжі багатофункціональних приміщень житлових будівель , гарячі цехи , доготовочні , кондитерські цехи та інші виробничі приміщення, що обладнані плитами для приготування їжі</w:t>
            </w:r>
          </w:p>
        </w:tc>
      </w:tr>
      <w:tr>
        <w:trPr>
          <w:trHeight w:val="490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К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К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Вбиральні в квартирах житлових будинків</w:t>
            </w:r>
          </w:p>
        </w:tc>
      </w:tr>
      <w:tr>
        <w:trPr>
          <w:trHeight w:val="499" w:hRule="exact"/>
        </w:trPr>
        <w:tc>
          <w:tcPr>
            <w:vMerge/>
            <w:tcBorders>
              <w:left w:val="single" w:sz="4"/>
              <w:bottom w:val="single" w:sz="4"/>
            </w:tcBorders>
            <w:shd w:val="clear" w:color="auto" w:fill="FFFFFF"/>
            <w:vAlign w:val="bottom"/>
          </w:tcPr>
          <w:p>
            <w:pPr>
              <w:framePr w:w="9734" w:h="1407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40"/>
              <w:jc w:val="left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К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2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1407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Вбиральні і умивальні нежитлових будинків</w:t>
            </w:r>
          </w:p>
        </w:tc>
      </w:tr>
    </w:tbl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29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7"/>
        <w:keepNext w:val="0"/>
        <w:keepLines w:val="0"/>
        <w:framePr w:w="466" w:h="331" w:hRule="exact" w:wrap="none" w:vAnchor="page" w:hAnchor="page" w:x="1031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367</w:t>
      </w:r>
    </w:p>
    <w:tbl>
      <w:tblPr>
        <w:tblOverlap w:val="never"/>
        <w:jc w:val="left"/>
        <w:tblLayout w:type="fixed"/>
      </w:tblPr>
      <w:tblGrid>
        <w:gridCol w:w="1262"/>
        <w:gridCol w:w="1440"/>
        <w:gridCol w:w="7032"/>
      </w:tblGrid>
      <w:tr>
        <w:trPr>
          <w:trHeight w:val="1214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734" w:h="2794" w:wrap="none" w:vAnchor="page" w:hAnchor="page" w:x="1102" w:y="141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279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К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з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2794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Ванни кімнати , суміщені санвузли і кімнати для прання в квартирах житлових будівель ; душові житлових і нежитлових будівель</w:t>
            </w:r>
          </w:p>
        </w:tc>
      </w:tr>
      <w:tr>
        <w:trPr>
          <w:trHeight w:val="1579" w:hRule="exact"/>
        </w:trPr>
        <w:tc>
          <w:tcPr>
            <w:vMerge/>
            <w:tcBorders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734" w:h="2794" w:wrap="none" w:vAnchor="page" w:hAnchor="page" w:x="1102" w:y="1418"/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2794" w:wrap="none" w:vAnchor="page" w:hAnchor="page" w:x="1102" w:y="141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8"/>
                <w:szCs w:val="28"/>
              </w:rPr>
              <w:t>К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4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734" w:h="2794" w:wrap="none" w:vAnchor="page" w:hAnchor="page" w:x="1102" w:y="1418"/>
              <w:widowControl w:val="0"/>
              <w:shd w:val="clear" w:color="auto" w:fill="auto"/>
              <w:bidi w:val="0"/>
              <w:spacing w:before="0" w:after="0"/>
              <w:ind w:left="0" w:right="0" w:firstLine="0"/>
              <w:jc w:val="both"/>
            </w:pPr>
            <w:r>
              <w:rPr>
                <w:color w:val="000000"/>
                <w:spacing w:val="0"/>
                <w:w w:val="100"/>
                <w:position w:val="0"/>
              </w:rPr>
              <w:t>Приміщення водогрязелікування будівель лікарень та оздоровчих закладів ; спортивні зали з басейнами для тренувань та зони басейну в спортивних залах з басейнами універсального призначення</w:t>
            </w:r>
          </w:p>
        </w:tc>
      </w:tr>
    </w:tbl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shd w:val="clear" w:color="auto" w:fill="auto"/>
        <w:bidi w:val="0"/>
        <w:spacing w:before="0" w:after="0" w:line="283" w:lineRule="auto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В результаті проведеного аналізу було визначено дев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ять типів функціонально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експлуатаційного середовища внутрішнього опорядження житлових і громадських будівель (табл . 1 ) . Кожний тип поділяється на кілька підтипів , в яких враховуються окремі особливості того чи іншого середовища.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shd w:val="clear" w:color="auto" w:fill="auto"/>
        <w:bidi w:val="0"/>
        <w:spacing w:before="0" w:after="340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Для кожного з типів функціонально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експлуатаційного середовища розроблені кількісні і якісні показники вимог до опорядження . Основою для їх визначення стали дані щодо фізико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механічних хімічних теплотехнічних та інших характеристик матеріалів ; кількісні показники експлуатаційного навантаження на опорядження в різних формах середовища життєдіяльності; нормативні вимоги до елементів інтер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єру і екстер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єру ; психологічні , фізіологічні та антропологічні характеристики людини тощо (табл . 2 ) .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 xml:space="preserve">Як видно з таблиці , </w:t>
      </w:r>
      <w:r>
        <w:rPr>
          <w:i/>
          <w:iCs/>
          <w:color w:val="000000"/>
          <w:spacing w:val="0"/>
          <w:w w:val="100"/>
          <w:position w:val="0"/>
        </w:rPr>
        <w:t>стійкість до хімічних агентів</w:t>
      </w:r>
      <w:r>
        <w:rPr>
          <w:color w:val="000000"/>
          <w:spacing w:val="0"/>
          <w:w w:val="100"/>
          <w:position w:val="0"/>
        </w:rPr>
        <w:t xml:space="preserve"> опорядження стін поділена на три ступеня .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В приміщеннях з вимогами стійкості першого ступеня можна застосовувати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які матеріали з гладенькою , щільною і стійкою до вологого прибирання поверхнею ; в приміщеннях з вимогами другого ступеня - опоряджувальні матеріали з деревини , полімерних матеріалів , керамічних глазурованих плиток і виробів з натурального і штучного каменя (керамограніт, гранітогрес тощо) ; в приміщеннях з вимогами стійкості до хімічних агентів третього ступеня - спеціальні кислотно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і лугостійкі облицювальні плитки .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i/>
          <w:iCs/>
          <w:color w:val="000000"/>
          <w:spacing w:val="0"/>
          <w:w w:val="100"/>
          <w:position w:val="0"/>
        </w:rPr>
        <w:t>Вимоги стійкості до вогню</w:t>
      </w:r>
      <w:r>
        <w:rPr>
          <w:color w:val="000000"/>
          <w:spacing w:val="0"/>
          <w:w w:val="100"/>
          <w:position w:val="0"/>
        </w:rPr>
        <w:t xml:space="preserve"> обумовлені нормами пожежної безпеки ДБН В . 1.1 </w:t>
      </w:r>
      <w:r>
        <w:rPr>
          <w:color w:val="000000"/>
          <w:spacing w:val="0"/>
          <w:w w:val="100"/>
          <w:position w:val="0"/>
        </w:rPr>
        <w:t>-7-2002 [6].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i/>
          <w:iCs/>
          <w:color w:val="000000"/>
          <w:spacing w:val="0"/>
          <w:w w:val="100"/>
          <w:position w:val="0"/>
        </w:rPr>
        <w:t>Стійкість до води</w:t>
      </w:r>
      <w:r>
        <w:rPr>
          <w:color w:val="000000"/>
          <w:spacing w:val="0"/>
          <w:w w:val="100"/>
          <w:position w:val="0"/>
        </w:rPr>
        <w:t xml:space="preserve"> або водостійкість опорядження має два ступеня :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numPr>
          <w:ilvl w:val="0"/>
          <w:numId w:val="1"/>
        </w:numPr>
        <w:shd w:val="clear" w:color="auto" w:fill="auto"/>
        <w:tabs>
          <w:tab w:pos="926" w:val="left"/>
        </w:tabs>
        <w:bidi w:val="0"/>
        <w:spacing w:before="0" w:after="0" w:line="290" w:lineRule="auto"/>
        <w:ind w:left="0" w:right="0" w:firstLine="70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>- стійкість до постійного зволоження незначною кількістю води, що потрапляє на поверхню ;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numPr>
          <w:ilvl w:val="0"/>
          <w:numId w:val="1"/>
        </w:numPr>
        <w:shd w:val="clear" w:color="auto" w:fill="auto"/>
        <w:tabs>
          <w:tab w:pos="1010" w:val="left"/>
        </w:tabs>
        <w:bidi w:val="0"/>
        <w:spacing w:before="0" w:after="0" w:line="290" w:lineRule="auto"/>
        <w:ind w:left="0" w:right="0" w:firstLine="70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</w:rPr>
        <w:t>- стійкість до інтенсивного зволожування значною кількістю води що періодично потрапляє на поверхню .</w:t>
      </w:r>
    </w:p>
    <w:p>
      <w:pPr>
        <w:pStyle w:val="Style14"/>
        <w:keepNext w:val="0"/>
        <w:keepLines w:val="0"/>
        <w:framePr w:w="9734" w:h="11198" w:hRule="exact" w:wrap="none" w:vAnchor="page" w:hAnchor="page" w:x="1102" w:y="4240"/>
        <w:widowControl w:val="0"/>
        <w:shd w:val="clear" w:color="auto" w:fill="auto"/>
        <w:bidi w:val="0"/>
        <w:spacing w:before="0" w:after="0" w:line="290" w:lineRule="auto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Вимоги стійкості до води І і ІІ ступеня можна диференціювати за допомогою коефіцієнта розм'якшення або водостійкості , який визначається відношенням міцності насиченого водою матеріалу до його міцності в сухому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368</w:t>
      </w:r>
    </w:p>
    <w:p>
      <w:pPr>
        <w:pStyle w:val="Style7"/>
        <w:keepNext w:val="0"/>
        <w:keepLines w:val="0"/>
        <w:framePr w:wrap="none" w:vAnchor="page" w:hAnchor="page" w:x="2316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14"/>
        <w:keepNext w:val="0"/>
        <w:keepLines w:val="0"/>
        <w:framePr w:w="9667" w:h="2914" w:hRule="exact" w:wrap="none" w:vAnchor="page" w:hAnchor="page" w:x="1135" w:y="1451"/>
        <w:widowControl w:val="0"/>
        <w:shd w:val="clear" w:color="auto" w:fill="auto"/>
        <w:bidi w:val="0"/>
        <w:spacing w:before="0" w:after="0" w:line="283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стані . Коефіцієнт розм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якшення абсолютно водостійкого матеріалу дорівнює 1 . Матеріал опорядження, який буде постійно зволожуватися незначною кількістю води , повинен мати коефіцієнт розм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якшення не менше 0,8 . При інтенсивному постійному зволоженні значною кількістю води , що потрапляє на поверхню стіни , цей коефіцієнт повинен перевищувати позначку 0,8 .</w:t>
      </w:r>
    </w:p>
    <w:p>
      <w:pPr>
        <w:pStyle w:val="Style14"/>
        <w:keepNext w:val="0"/>
        <w:keepLines w:val="0"/>
        <w:framePr w:w="9667" w:h="2914" w:hRule="exact" w:wrap="none" w:vAnchor="page" w:hAnchor="page" w:x="1135" w:y="1451"/>
        <w:widowControl w:val="0"/>
        <w:shd w:val="clear" w:color="auto" w:fill="auto"/>
        <w:bidi w:val="0"/>
        <w:spacing w:before="0" w:after="0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Інші показники вимог і відповідні характеристики опоряджувальних матеріалів слід визначати за допомогою довідкової літератури , нормативних документів і проспектів фірм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виробників .</w:t>
      </w:r>
    </w:p>
    <w:p>
      <w:pPr>
        <w:pStyle w:val="Style28"/>
        <w:keepNext w:val="0"/>
        <w:keepLines w:val="0"/>
        <w:framePr w:w="763" w:h="202" w:hRule="exact" w:wrap="none" w:vAnchor="page" w:hAnchor="page" w:x="9098" w:y="4576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Таблиця 2</w:t>
      </w:r>
    </w:p>
    <w:p>
      <w:pPr>
        <w:pStyle w:val="Style28"/>
        <w:keepNext w:val="0"/>
        <w:keepLines w:val="0"/>
        <w:framePr w:w="6888" w:h="456" w:hRule="exact" w:wrap="none" w:vAnchor="page" w:hAnchor="page" w:x="2921" w:y="5003"/>
        <w:widowControl w:val="0"/>
        <w:shd w:val="clear" w:color="auto" w:fill="auto"/>
        <w:tabs>
          <w:tab w:leader="underscore" w:pos="1502" w:val="left"/>
          <w:tab w:leader="underscore" w:pos="2933" w:val="left"/>
          <w:tab w:leader="underscore" w:pos="6283" w:val="left"/>
          <w:tab w:leader="underscore" w:pos="6379" w:val="left"/>
          <w:tab w:leader="underscore" w:pos="6869" w:val="left"/>
        </w:tabs>
        <w:bidi w:val="0"/>
        <w:spacing w:before="0" w:after="0"/>
        <w:ind w:left="0" w:right="19" w:firstLine="0"/>
        <w:jc w:val="center"/>
      </w:pPr>
      <w:r>
        <w:rPr>
          <w:color w:val="000000"/>
          <w:spacing w:val="0"/>
          <w:w w:val="100"/>
          <w:position w:val="0"/>
        </w:rPr>
        <w:t>Кількісні і якісні показники вимог до опорядження стін і стель приміщень житлових і громадських</w:t>
        <w:br/>
        <w:tab/>
        <w:tab/>
      </w:r>
      <w:r>
        <w:rPr>
          <w:color w:val="000000"/>
          <w:spacing w:val="0"/>
          <w:w w:val="100"/>
          <w:position w:val="0"/>
          <w:u w:val="single"/>
        </w:rPr>
        <w:t>будівель</w:t>
      </w:r>
      <w:r>
        <w:rPr>
          <w:color w:val="000000"/>
          <w:spacing w:val="0"/>
          <w:w w:val="100"/>
          <w:position w:val="0"/>
        </w:rPr>
        <w:tab/>
        <w:tab/>
        <w:tab/>
      </w:r>
    </w:p>
    <w:tbl>
      <w:tblPr>
        <w:tblOverlap w:val="never"/>
        <w:jc w:val="left"/>
        <w:tblLayout w:type="fixed"/>
      </w:tblPr>
      <w:tblGrid>
        <w:gridCol w:w="408"/>
        <w:gridCol w:w="1618"/>
        <w:gridCol w:w="302"/>
        <w:gridCol w:w="288"/>
        <w:gridCol w:w="269"/>
        <w:gridCol w:w="283"/>
        <w:gridCol w:w="293"/>
        <w:gridCol w:w="278"/>
        <w:gridCol w:w="288"/>
        <w:gridCol w:w="278"/>
        <w:gridCol w:w="283"/>
        <w:gridCol w:w="269"/>
        <w:gridCol w:w="307"/>
        <w:gridCol w:w="288"/>
        <w:gridCol w:w="278"/>
        <w:gridCol w:w="293"/>
        <w:gridCol w:w="278"/>
        <w:gridCol w:w="298"/>
        <w:gridCol w:w="278"/>
        <w:gridCol w:w="293"/>
        <w:gridCol w:w="283"/>
        <w:gridCol w:w="336"/>
        <w:gridCol w:w="336"/>
        <w:gridCol w:w="302"/>
        <w:gridCol w:w="298"/>
        <w:gridCol w:w="288"/>
        <w:gridCol w:w="350"/>
      </w:tblGrid>
      <w:tr>
        <w:trPr>
          <w:trHeight w:val="240" w:hRule="exact"/>
        </w:trPr>
        <w:tc>
          <w:tcPr>
            <w:gridSpan w:val="2"/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76" w:lineRule="auto"/>
              <w:ind w:left="600" w:right="0" w:hanging="60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Вимоги до опорядження _ поверхонь</w:t>
            </w:r>
          </w:p>
        </w:tc>
        <w:tc>
          <w:tcPr>
            <w:gridSpan w:val="25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1760" w:right="0" w:firstLine="0"/>
              <w:jc w:val="both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Типи функціонально-експлуатаційного середовища</w:t>
            </w:r>
          </w:p>
        </w:tc>
      </w:tr>
      <w:tr>
        <w:trPr>
          <w:trHeight w:val="216" w:hRule="exact"/>
        </w:trPr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365" w:h="10214" w:wrap="none" w:vAnchor="page" w:hAnchor="page" w:x="1260" w:y="5378"/>
            </w:pP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4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А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4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Б</w:t>
            </w:r>
          </w:p>
        </w:tc>
        <w:tc>
          <w:tcPr>
            <w:gridSpan w:val="3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80"/>
              <w:jc w:val="both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в</w:t>
            </w:r>
          </w:p>
        </w:tc>
        <w:tc>
          <w:tcPr>
            <w:gridSpan w:val="3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80"/>
              <w:jc w:val="both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г</w:t>
            </w:r>
          </w:p>
        </w:tc>
        <w:tc>
          <w:tcPr>
            <w:gridSpan w:val="3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tabs>
                <w:tab w:leader="underscore" w:pos="557" w:val="left"/>
              </w:tabs>
              <w:bidi w:val="0"/>
              <w:spacing w:before="0" w:after="0" w:line="240" w:lineRule="auto"/>
              <w:ind w:left="0" w:right="0" w:firstLine="0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д</w:t>
              <w:tab/>
            </w:r>
          </w:p>
        </w:tc>
        <w:tc>
          <w:tcPr>
            <w:gridSpan w:val="4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40"/>
              <w:jc w:val="left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Е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280" w:firstLine="0"/>
              <w:jc w:val="right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7"/>
                <w:szCs w:val="17"/>
              </w:rPr>
              <w:t>€</w:t>
            </w:r>
          </w:p>
        </w:tc>
        <w:tc>
          <w:tcPr>
            <w:gridSpan w:val="2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280" w:firstLine="0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ж</w:t>
            </w:r>
          </w:p>
        </w:tc>
        <w:tc>
          <w:tcPr>
            <w:gridSpan w:val="4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6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к</w:t>
            </w:r>
          </w:p>
        </w:tc>
      </w:tr>
      <w:tr>
        <w:trPr>
          <w:trHeight w:val="221" w:hRule="exact"/>
        </w:trPr>
        <w:tc>
          <w:tcPr>
            <w:gridSpan w:val="2"/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365" w:h="10214" w:wrap="none" w:vAnchor="page" w:hAnchor="page" w:x="1260" w:y="5378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А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>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Ах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Б,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Б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>г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в,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в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  <w:vertAlign w:val="subscript"/>
              </w:rPr>
              <w:t>2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Вз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г,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г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  <w:vertAlign w:val="subscript"/>
              </w:rPr>
              <w:t>2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Гз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д.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Дз 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Дз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Е,</w:t>
            </w:r>
          </w:p>
        </w:tc>
        <w:tc>
          <w:tcPr>
            <w:tcBorders>
              <w:top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Ея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Ез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Е,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Єї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Є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ж.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ж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  <w:vertAlign w:val="subscript"/>
              </w:rPr>
              <w:t>2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к.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К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>2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Кз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К±_</w:t>
            </w:r>
          </w:p>
        </w:tc>
      </w:tr>
      <w:tr>
        <w:trPr>
          <w:trHeight w:val="403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64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Коеф. теплопровід</w:t>
              <w:softHyphen/>
              <w:t>ності &lt; 0,05 Вт/(м.К)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22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83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 xml:space="preserve">Коеф. відбивання поверхні </w:t>
            </w:r>
            <w:r>
              <w:rPr>
                <w:color w:val="202020"/>
                <w:spacing w:val="0"/>
                <w:w w:val="100"/>
                <w:position w:val="0"/>
                <w:sz w:val="16"/>
                <w:szCs w:val="16"/>
              </w:rPr>
              <w:t xml:space="preserve">- 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60-80%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14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638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 xml:space="preserve">Коеф.паропроникно- сті&gt; 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2.24x1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0’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  <w:vertAlign w:val="superscript"/>
              </w:rPr>
              <w:t>8</w:t>
            </w:r>
          </w:p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к/(м.с.Па)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202020"/>
                <w:spacing w:val="0"/>
                <w:w w:val="100"/>
                <w:position w:val="0"/>
                <w:sz w:val="15"/>
                <w:szCs w:val="15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13" w:hRule="exact"/>
        </w:trPr>
        <w:tc>
          <w:tcPr>
            <w:tcBorders>
              <w:left w:val="single" w:sz="4"/>
            </w:tcBorders>
            <w:shd w:val="clear" w:color="auto" w:fill="FFFFFF"/>
            <w:textDirection w:val="btLr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14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ІПЯ сті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Матова жорстка по</w:t>
              <w:softHyphen/>
              <w:t>верхня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422" w:hRule="exact"/>
        </w:trPr>
        <w:tc>
          <w:tcPr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6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о</w:t>
            </w:r>
          </w:p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60"/>
              <w:jc w:val="lef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20"/>
                <w:szCs w:val="20"/>
              </w:rPr>
              <w:t>і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69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Гладенька поверхня без щілин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211" w:hRule="exact"/>
        </w:trPr>
        <w:tc>
          <w:tcPr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6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о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Опір удару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18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60"/>
              <w:jc w:val="lef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20"/>
                <w:szCs w:val="20"/>
              </w:rPr>
              <w:t>о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83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Стійкість до хімічних агентів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16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І ступінь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16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II ступінь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  <w:u w:val="single"/>
              </w:rPr>
              <w:t>4</w:t>
            </w:r>
          </w:p>
        </w:tc>
      </w:tr>
      <w:tr>
        <w:trPr>
          <w:trHeight w:val="216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III ступінь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37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83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Стійкість до вологого тертя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-1-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16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Теплостійкість &gt;90°С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4*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211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Вогнестійкість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11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Водостійкість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06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І ступінь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21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II ступінь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422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69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Коеф. їзукопогли- нання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11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І-0,2-0,6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4*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216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II-&gt;0,6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18" w:hRule="exact"/>
        </w:trPr>
        <w:tc>
          <w:tcPr>
            <w:tcBorders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69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Коеф. відбивання 70-90%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634" w:hRule="exact"/>
        </w:trPr>
        <w:tc>
          <w:tcPr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2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&gt;4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 xml:space="preserve">Коеф. паропроникно- сті 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 xml:space="preserve">&gt;2.24x10'* 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к/(м.с.Па)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5"/>
                <w:szCs w:val="15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4",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27" w:hRule="exact"/>
        </w:trPr>
        <w:tc>
          <w:tcPr>
            <w:tcBorders/>
            <w:shd w:val="clear" w:color="auto" w:fill="FFFFFF"/>
            <w:textDirection w:val="btLr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240" w:after="0" w:line="240" w:lineRule="auto"/>
              <w:ind w:left="0" w:right="0" w:firstLine="0"/>
              <w:jc w:val="both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КЄННЯ І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Матова жорстка по</w:t>
              <w:softHyphen/>
              <w:t>верхня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18" w:hRule="exact"/>
        </w:trPr>
        <w:tc>
          <w:tcPr>
            <w:tcBorders/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151" w:lineRule="auto"/>
              <w:ind w:left="220" w:right="0" w:firstLine="2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1 о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64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Гладенька поверхня без щілин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1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t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206" w:hRule="exact"/>
        </w:trPr>
        <w:tc>
          <w:tcPr>
            <w:tcBorders/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20"/>
              <w:jc w:val="lef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20"/>
                <w:szCs w:val="20"/>
              </w:rPr>
              <w:t>о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Опір удару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422" w:hRule="exact"/>
        </w:trPr>
        <w:tc>
          <w:tcPr>
            <w:tcBorders/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Стійкість до хімічних агентів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422" w:hRule="exact"/>
        </w:trPr>
        <w:tc>
          <w:tcPr>
            <w:tcBorders/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69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Стійкість до вологого тертя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4*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  <w:tr>
        <w:trPr>
          <w:trHeight w:val="221" w:hRule="exact"/>
        </w:trPr>
        <w:tc>
          <w:tcPr>
            <w:tcBorders/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Вогнестійкість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4*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4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206" w:hRule="exact"/>
        </w:trPr>
        <w:tc>
          <w:tcPr>
            <w:tcBorders/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Водостійкість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4*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4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</w:tr>
      <w:tr>
        <w:trPr>
          <w:trHeight w:val="235" w:hRule="exact"/>
        </w:trPr>
        <w:tc>
          <w:tcPr>
            <w:tcBorders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Ремонтнопридатність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22"/>
                <w:szCs w:val="22"/>
              </w:rPr>
              <w:t>+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+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40"/>
              <w:jc w:val="left"/>
              <w:rPr>
                <w:sz w:val="12"/>
                <w:szCs w:val="12"/>
              </w:rPr>
            </w:pPr>
            <w:r>
              <w:rPr>
                <w:color w:val="000000"/>
                <w:spacing w:val="0"/>
                <w:w w:val="100"/>
                <w:position w:val="0"/>
                <w:sz w:val="12"/>
                <w:szCs w:val="12"/>
              </w:rPr>
              <w:t>4-</w:t>
            </w:r>
          </w:p>
        </w:tc>
        <w:tc>
          <w:tcPr>
            <w:tcBorders>
              <w:top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2"/>
                <w:szCs w:val="12"/>
              </w:rPr>
            </w:pPr>
            <w:r>
              <w:rPr>
                <w:color w:val="343434"/>
                <w:spacing w:val="0"/>
                <w:w w:val="100"/>
                <w:position w:val="0"/>
                <w:sz w:val="12"/>
                <w:szCs w:val="12"/>
              </w:rPr>
              <w:t>І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framePr w:w="9365" w:h="10214" w:wrap="none" w:vAnchor="page" w:hAnchor="page" w:x="1260" w:y="5378"/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1"/>
              <w:keepNext w:val="0"/>
              <w:keepLines w:val="0"/>
              <w:framePr w:w="9365" w:h="10214" w:wrap="none" w:vAnchor="page" w:hAnchor="page" w:x="1260" w:y="5378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2"/>
                <w:szCs w:val="12"/>
              </w:rPr>
            </w:pPr>
            <w:r>
              <w:rPr>
                <w:color w:val="202020"/>
                <w:spacing w:val="0"/>
                <w:w w:val="100"/>
                <w:position w:val="0"/>
                <w:sz w:val="12"/>
                <w:szCs w:val="12"/>
              </w:rPr>
              <w:t>4</w:t>
            </w:r>
          </w:p>
        </w:tc>
      </w:tr>
    </w:tbl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26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2"/>
          <w:szCs w:val="22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46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369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 результаті проведеної роботи визначені кількісні і якісні показники вимог до опорядження стін і стель приміщень різного призначення, які враховують не тільки естетичні властивості опоряджувальних матеріалів , але й їх вплив на створення комфортних умов середовища життєдіяльності і забезпечення довговічності естетичних властивостей інтер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єру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Отримані показники вимог є основою для подальшої розробки каталогу опоряджувальних матеріалів з рекомендаціями по їх раціональному застосуванню . Для здійснення поставленої задачі роботу слід продовжити в напрямку розробки вимог до сучасних покриттів підлоги в приміщеннях різного призначення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Література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numPr>
          <w:ilvl w:val="0"/>
          <w:numId w:val="3"/>
        </w:numPr>
        <w:shd w:val="clear" w:color="auto" w:fill="auto"/>
        <w:tabs>
          <w:tab w:pos="928" w:val="left"/>
        </w:tabs>
        <w:bidi w:val="0"/>
        <w:spacing w:before="0" w:after="0"/>
        <w:ind w:left="860" w:right="0" w:hanging="280"/>
        <w:jc w:val="both"/>
      </w:pPr>
      <w:bookmarkStart w:id="8" w:name="bookmark8"/>
      <w:bookmarkEnd w:id="8"/>
      <w:r>
        <w:rPr>
          <w:color w:val="000000"/>
          <w:spacing w:val="0"/>
          <w:w w:val="100"/>
          <w:position w:val="0"/>
        </w:rPr>
        <w:t>Крижанівська М . В . Гігієна житлових і громадських будівель / М . В . Крижанівська . - К. : Здоров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я, 1 969. - 1 78 с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numPr>
          <w:ilvl w:val="0"/>
          <w:numId w:val="3"/>
        </w:numPr>
        <w:shd w:val="clear" w:color="auto" w:fill="auto"/>
        <w:tabs>
          <w:tab w:pos="957" w:val="left"/>
        </w:tabs>
        <w:bidi w:val="0"/>
        <w:spacing w:before="0" w:after="0"/>
        <w:ind w:left="860" w:right="0" w:hanging="280"/>
        <w:jc w:val="both"/>
      </w:pPr>
      <w:bookmarkStart w:id="9" w:name="bookmark9"/>
      <w:bookmarkEnd w:id="9"/>
      <w:r>
        <w:rPr>
          <w:color w:val="000000"/>
          <w:spacing w:val="0"/>
          <w:w w:val="100"/>
          <w:position w:val="0"/>
        </w:rPr>
        <w:t xml:space="preserve">Кореневская </w:t>
      </w:r>
      <w:r>
        <w:rPr>
          <w:color w:val="000000"/>
          <w:spacing w:val="0"/>
          <w:w w:val="100"/>
          <w:position w:val="0"/>
        </w:rPr>
        <w:t xml:space="preserve">Е . </w:t>
      </w:r>
      <w:r>
        <w:rPr>
          <w:color w:val="000000"/>
          <w:spacing w:val="0"/>
          <w:w w:val="100"/>
          <w:position w:val="0"/>
        </w:rPr>
        <w:t xml:space="preserve">И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Гигиенические вопросы строительства школьных зданий / Е . И . Кореневская , Л . Г . Рогачевская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- М . : Медицина, 1 974. - </w:t>
      </w:r>
      <w:r>
        <w:rPr>
          <w:color w:val="000000"/>
          <w:spacing w:val="0"/>
          <w:w w:val="100"/>
          <w:position w:val="0"/>
        </w:rPr>
        <w:t xml:space="preserve">202 </w:t>
      </w:r>
      <w:r>
        <w:rPr>
          <w:color w:val="000000"/>
          <w:spacing w:val="0"/>
          <w:w w:val="100"/>
          <w:position w:val="0"/>
        </w:rPr>
        <w:t>с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numPr>
          <w:ilvl w:val="0"/>
          <w:numId w:val="3"/>
        </w:numPr>
        <w:shd w:val="clear" w:color="auto" w:fill="auto"/>
        <w:tabs>
          <w:tab w:pos="957" w:val="left"/>
        </w:tabs>
        <w:bidi w:val="0"/>
        <w:spacing w:before="0" w:after="0"/>
        <w:ind w:left="860" w:right="0" w:hanging="280"/>
        <w:jc w:val="both"/>
      </w:pPr>
      <w:bookmarkStart w:id="10" w:name="bookmark10"/>
      <w:bookmarkEnd w:id="10"/>
      <w:r>
        <w:rPr>
          <w:color w:val="000000"/>
          <w:spacing w:val="0"/>
          <w:w w:val="100"/>
          <w:position w:val="0"/>
        </w:rPr>
        <w:t xml:space="preserve">Заривайська </w:t>
      </w:r>
      <w:r>
        <w:rPr>
          <w:color w:val="000000"/>
          <w:spacing w:val="0"/>
          <w:w w:val="100"/>
          <w:position w:val="0"/>
        </w:rPr>
        <w:t xml:space="preserve">X . А . </w:t>
      </w:r>
      <w:r>
        <w:rPr>
          <w:color w:val="000000"/>
          <w:spacing w:val="0"/>
          <w:w w:val="100"/>
          <w:position w:val="0"/>
        </w:rPr>
        <w:t xml:space="preserve">Гігієна повітряного середовища жител / X . А . Заривайська . -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>. : Здоров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>я, 1 969. - 2 1 5 с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numPr>
          <w:ilvl w:val="0"/>
          <w:numId w:val="3"/>
        </w:numPr>
        <w:shd w:val="clear" w:color="auto" w:fill="auto"/>
        <w:tabs>
          <w:tab w:pos="957" w:val="left"/>
        </w:tabs>
        <w:bidi w:val="0"/>
        <w:spacing w:before="0" w:after="0"/>
        <w:ind w:left="860" w:right="0" w:hanging="280"/>
        <w:jc w:val="both"/>
      </w:pPr>
      <w:bookmarkStart w:id="11" w:name="bookmark11"/>
      <w:bookmarkEnd w:id="11"/>
      <w:r>
        <w:rPr>
          <w:color w:val="000000"/>
          <w:spacing w:val="0"/>
          <w:w w:val="100"/>
          <w:position w:val="0"/>
        </w:rPr>
        <w:t xml:space="preserve">Методические рекомендации </w:t>
      </w:r>
      <w:r>
        <w:rPr>
          <w:color w:val="000000"/>
          <w:spacing w:val="0"/>
          <w:w w:val="100"/>
          <w:position w:val="0"/>
        </w:rPr>
        <w:t xml:space="preserve">по </w:t>
      </w:r>
      <w:r>
        <w:rPr>
          <w:color w:val="000000"/>
          <w:spacing w:val="0"/>
          <w:w w:val="100"/>
          <w:position w:val="0"/>
        </w:rPr>
        <w:t>проектированию цветовой и фактурной отделки для строительства в Москве : Отделочные материалы и изделия, эстетические показатели . - М . : 1 985. - 49 с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numPr>
          <w:ilvl w:val="0"/>
          <w:numId w:val="3"/>
        </w:numPr>
        <w:shd w:val="clear" w:color="auto" w:fill="auto"/>
        <w:tabs>
          <w:tab w:pos="957" w:val="left"/>
        </w:tabs>
        <w:bidi w:val="0"/>
        <w:spacing w:before="0" w:after="0"/>
        <w:ind w:left="860" w:right="0" w:hanging="280"/>
        <w:jc w:val="both"/>
      </w:pPr>
      <w:bookmarkStart w:id="12" w:name="bookmark12"/>
      <w:bookmarkEnd w:id="12"/>
      <w:r>
        <w:rPr>
          <w:color w:val="000000"/>
          <w:spacing w:val="0"/>
          <w:w w:val="100"/>
          <w:position w:val="0"/>
        </w:rPr>
        <w:t xml:space="preserve">Державні будівельні норми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Будинки і споруди . Заклади охорони здоров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 xml:space="preserve">я : ДБН В .2.2. </w:t>
      </w:r>
      <w:r>
        <w:rPr>
          <w:color w:val="000000"/>
          <w:spacing w:val="0"/>
          <w:w w:val="100"/>
          <w:position w:val="0"/>
        </w:rPr>
        <w:t xml:space="preserve">-10-2001.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>. : Державні будівельні норми , 200 1 . - З 2 8 с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numPr>
          <w:ilvl w:val="0"/>
          <w:numId w:val="3"/>
        </w:numPr>
        <w:shd w:val="clear" w:color="auto" w:fill="auto"/>
        <w:tabs>
          <w:tab w:pos="957" w:val="left"/>
        </w:tabs>
        <w:bidi w:val="0"/>
        <w:spacing w:before="0" w:after="340"/>
        <w:ind w:left="860" w:right="0" w:hanging="280"/>
        <w:jc w:val="both"/>
      </w:pPr>
      <w:bookmarkStart w:id="13" w:name="bookmark13"/>
      <w:bookmarkEnd w:id="13"/>
      <w:r>
        <w:rPr>
          <w:color w:val="000000"/>
          <w:spacing w:val="0"/>
          <w:w w:val="100"/>
          <w:position w:val="0"/>
        </w:rPr>
        <w:t>Державні будівельні норми . Пожежна безпека об</w:t>
      </w:r>
      <w:r>
        <w:rPr>
          <w:color w:val="000000"/>
          <w:spacing w:val="0"/>
          <w:w w:val="100"/>
          <w:position w:val="0"/>
          <w:sz w:val="28"/>
          <w:szCs w:val="28"/>
        </w:rPr>
        <w:t>’</w:t>
      </w:r>
      <w:r>
        <w:rPr>
          <w:color w:val="000000"/>
          <w:spacing w:val="0"/>
          <w:w w:val="100"/>
          <w:position w:val="0"/>
        </w:rPr>
        <w:t xml:space="preserve">єктів будівництва : ДБН В . 1.1 </w:t>
      </w:r>
      <w:r>
        <w:rPr>
          <w:color w:val="000000"/>
          <w:spacing w:val="0"/>
          <w:w w:val="100"/>
          <w:position w:val="0"/>
        </w:rPr>
        <w:t xml:space="preserve">-7-2002.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>: Державні будівельні норми , 200З . - 42 с 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Аннотация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Проведена </w:t>
      </w:r>
      <w:r>
        <w:rPr>
          <w:color w:val="000000"/>
          <w:spacing w:val="0"/>
          <w:w w:val="100"/>
          <w:position w:val="0"/>
        </w:rPr>
        <w:t>типизация помещений жилых и гражданских зданий и разработаны требования к отделке стен и потолков в разных типах среды жизнедеятельности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 xml:space="preserve">Ключові </w:t>
      </w:r>
      <w:r>
        <w:rPr>
          <w:color w:val="000000"/>
          <w:spacing w:val="0"/>
          <w:w w:val="100"/>
          <w:position w:val="0"/>
          <w:u w:val="single"/>
        </w:rPr>
        <w:t>слова:</w:t>
      </w:r>
      <w:r>
        <w:rPr>
          <w:color w:val="000000"/>
          <w:spacing w:val="0"/>
          <w:w w:val="100"/>
          <w:position w:val="0"/>
        </w:rPr>
        <w:t xml:space="preserve"> гражданские здания, типизация помещений , выбор отделки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Annotation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The typisation of residential and public buildings has been held and demandings to the wall and ceiling finishing in different types of living environment have been worked out.</w:t>
      </w:r>
    </w:p>
    <w:p>
      <w:pPr>
        <w:pStyle w:val="Style14"/>
        <w:keepNext w:val="0"/>
        <w:keepLines w:val="0"/>
        <w:framePr w:w="9706" w:h="14069" w:hRule="exact" w:wrap="none" w:vAnchor="page" w:hAnchor="page" w:x="111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слова: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public buildings, typisation of residential, demanding finishing.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upperRoman"/>
      <w:lvlText w:val="%1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Заголовок №1_"/>
    <w:basedOn w:val="DefaultParagraphFont"/>
    <w:link w:val="Style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CharStyle15">
    <w:name w:val="Основной текст_"/>
    <w:basedOn w:val="DefaultParagraphFont"/>
    <w:link w:val="Style1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22">
    <w:name w:val="Другое_"/>
    <w:basedOn w:val="DefaultParagraphFont"/>
    <w:link w:val="Style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29">
    <w:name w:val="Подпись к таблице_"/>
    <w:basedOn w:val="DefaultParagraphFont"/>
    <w:link w:val="Style2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Заголовок №1"/>
    <w:basedOn w:val="Normal"/>
    <w:link w:val="CharStyle12"/>
    <w:pPr>
      <w:widowControl w:val="0"/>
      <w:shd w:val="clear" w:color="auto" w:fill="auto"/>
      <w:spacing w:after="720" w:line="271" w:lineRule="auto"/>
      <w:jc w:val="center"/>
      <w:outlineLvl w:val="0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Style14">
    <w:name w:val="Основной текст"/>
    <w:basedOn w:val="Normal"/>
    <w:link w:val="CharStyle15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1">
    <w:name w:val="Другое"/>
    <w:basedOn w:val="Normal"/>
    <w:link w:val="CharStyle2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8">
    <w:name w:val="Подпись к таблице"/>
    <w:basedOn w:val="Normal"/>
    <w:link w:val="CharStyle29"/>
    <w:pPr>
      <w:widowControl w:val="0"/>
      <w:shd w:val="clear" w:color="auto" w:fill="auto"/>
      <w:spacing w:line="276" w:lineRule="auto"/>
      <w:jc w:val="center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