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558A" w:rsidRPr="006D30C9" w:rsidRDefault="00FA6ACF" w:rsidP="006D30C9">
      <w:pPr>
        <w:spacing w:after="0" w:line="360" w:lineRule="exact"/>
        <w:jc w:val="right"/>
        <w:rPr>
          <w:rFonts w:ascii="Times New Roman" w:hAnsi="Times New Roman" w:cs="Times New Roman"/>
          <w:i/>
          <w:sz w:val="28"/>
          <w:szCs w:val="28"/>
          <w:lang w:val="uk-UA"/>
        </w:rPr>
      </w:pPr>
      <w:r w:rsidRPr="00FA6ACF">
        <w:rPr>
          <w:rFonts w:ascii="Times New Roman" w:hAnsi="Times New Roman" w:cs="Times New Roman"/>
          <w:b/>
          <w:sz w:val="28"/>
          <w:szCs w:val="28"/>
          <w:lang w:val="uk-UA"/>
        </w:rPr>
        <w:t xml:space="preserve">УДК. 728.5  </w:t>
      </w:r>
      <w:r w:rsidR="006D30C9">
        <w:rPr>
          <w:rFonts w:ascii="Times New Roman" w:hAnsi="Times New Roman" w:cs="Times New Roman"/>
          <w:b/>
          <w:sz w:val="28"/>
          <w:szCs w:val="28"/>
          <w:lang w:val="uk-UA"/>
        </w:rPr>
        <w:t xml:space="preserve">     </w:t>
      </w:r>
      <w:r w:rsidR="0008643B">
        <w:rPr>
          <w:rFonts w:ascii="Times New Roman" w:hAnsi="Times New Roman" w:cs="Times New Roman"/>
          <w:b/>
          <w:sz w:val="28"/>
          <w:szCs w:val="28"/>
          <w:lang w:val="uk-UA"/>
        </w:rPr>
        <w:t xml:space="preserve">                        </w:t>
      </w:r>
      <w:r w:rsidR="006D30C9">
        <w:rPr>
          <w:rFonts w:ascii="Times New Roman" w:hAnsi="Times New Roman" w:cs="Times New Roman"/>
          <w:b/>
          <w:sz w:val="28"/>
          <w:szCs w:val="28"/>
          <w:lang w:val="uk-UA"/>
        </w:rPr>
        <w:t xml:space="preserve">                                            </w:t>
      </w:r>
      <w:r w:rsidR="006D30C9" w:rsidRPr="006D30C9">
        <w:rPr>
          <w:rFonts w:ascii="Times New Roman" w:hAnsi="Times New Roman" w:cs="Times New Roman"/>
          <w:i/>
          <w:sz w:val="28"/>
          <w:szCs w:val="28"/>
          <w:lang w:val="uk-UA"/>
        </w:rPr>
        <w:t>Канд</w:t>
      </w:r>
      <w:r w:rsidR="0008643B">
        <w:rPr>
          <w:rFonts w:ascii="Times New Roman" w:hAnsi="Times New Roman" w:cs="Times New Roman"/>
          <w:i/>
          <w:sz w:val="28"/>
          <w:szCs w:val="28"/>
          <w:lang w:val="uk-UA"/>
        </w:rPr>
        <w:t>.</w:t>
      </w:r>
      <w:r w:rsidR="006D30C9" w:rsidRPr="006D30C9">
        <w:rPr>
          <w:rFonts w:ascii="Times New Roman" w:hAnsi="Times New Roman" w:cs="Times New Roman"/>
          <w:i/>
          <w:sz w:val="28"/>
          <w:szCs w:val="28"/>
          <w:lang w:val="uk-UA"/>
        </w:rPr>
        <w:t xml:space="preserve"> </w:t>
      </w:r>
      <w:r w:rsidR="0008643B">
        <w:rPr>
          <w:rFonts w:ascii="Times New Roman" w:hAnsi="Times New Roman" w:cs="Times New Roman"/>
          <w:i/>
          <w:sz w:val="28"/>
          <w:szCs w:val="28"/>
          <w:lang w:val="uk-UA"/>
        </w:rPr>
        <w:t>арх.</w:t>
      </w:r>
      <w:r w:rsidR="006D30C9" w:rsidRPr="006D30C9">
        <w:rPr>
          <w:rFonts w:ascii="Times New Roman" w:hAnsi="Times New Roman" w:cs="Times New Roman"/>
          <w:b/>
          <w:i/>
          <w:sz w:val="28"/>
          <w:szCs w:val="28"/>
          <w:lang w:val="uk-UA"/>
        </w:rPr>
        <w:t xml:space="preserve"> </w:t>
      </w:r>
      <w:proofErr w:type="spellStart"/>
      <w:r w:rsidR="006D30C9" w:rsidRPr="006D30C9">
        <w:rPr>
          <w:rFonts w:ascii="Times New Roman" w:hAnsi="Times New Roman" w:cs="Times New Roman"/>
          <w:b/>
          <w:i/>
          <w:sz w:val="28"/>
          <w:szCs w:val="28"/>
          <w:lang w:val="uk-UA"/>
        </w:rPr>
        <w:t>Брідня</w:t>
      </w:r>
      <w:proofErr w:type="spellEnd"/>
      <w:r w:rsidR="006D30C9" w:rsidRPr="006D30C9">
        <w:rPr>
          <w:rFonts w:ascii="Times New Roman" w:hAnsi="Times New Roman" w:cs="Times New Roman"/>
          <w:b/>
          <w:i/>
          <w:sz w:val="28"/>
          <w:szCs w:val="28"/>
          <w:lang w:val="uk-UA"/>
        </w:rPr>
        <w:t xml:space="preserve"> Л. Ю.,</w:t>
      </w:r>
      <w:r w:rsidRPr="006D30C9">
        <w:rPr>
          <w:rFonts w:ascii="Times New Roman" w:hAnsi="Times New Roman" w:cs="Times New Roman"/>
          <w:i/>
          <w:sz w:val="28"/>
          <w:szCs w:val="28"/>
          <w:lang w:val="uk-UA"/>
        </w:rPr>
        <w:t xml:space="preserve"> </w:t>
      </w:r>
    </w:p>
    <w:p w:rsidR="006D30C9" w:rsidRPr="006D30C9" w:rsidRDefault="006D30C9" w:rsidP="006D30C9">
      <w:pPr>
        <w:spacing w:after="0" w:line="360" w:lineRule="exact"/>
        <w:jc w:val="right"/>
        <w:rPr>
          <w:rFonts w:ascii="Times New Roman" w:hAnsi="Times New Roman" w:cs="Times New Roman"/>
          <w:i/>
          <w:sz w:val="28"/>
          <w:szCs w:val="28"/>
          <w:lang w:val="uk-UA"/>
        </w:rPr>
      </w:pPr>
      <w:r w:rsidRPr="006D30C9">
        <w:rPr>
          <w:rFonts w:ascii="Times New Roman" w:hAnsi="Times New Roman" w:cs="Times New Roman"/>
          <w:i/>
          <w:sz w:val="28"/>
          <w:szCs w:val="28"/>
          <w:lang w:val="uk-UA"/>
        </w:rPr>
        <w:t>доцент кафедри Архітектурного проектування</w:t>
      </w:r>
    </w:p>
    <w:p w:rsidR="006D30C9" w:rsidRDefault="006D30C9" w:rsidP="006D30C9">
      <w:pPr>
        <w:spacing w:after="0" w:line="360" w:lineRule="exact"/>
        <w:jc w:val="right"/>
        <w:rPr>
          <w:rFonts w:ascii="Times New Roman" w:hAnsi="Times New Roman" w:cs="Times New Roman"/>
          <w:i/>
          <w:sz w:val="28"/>
          <w:szCs w:val="28"/>
          <w:lang w:val="uk-UA"/>
        </w:rPr>
      </w:pPr>
      <w:r w:rsidRPr="006D30C9">
        <w:rPr>
          <w:rFonts w:ascii="Times New Roman" w:hAnsi="Times New Roman" w:cs="Times New Roman"/>
          <w:i/>
          <w:sz w:val="28"/>
          <w:szCs w:val="28"/>
          <w:lang w:val="uk-UA"/>
        </w:rPr>
        <w:t xml:space="preserve">цивільних будівель і споруд КНУБА </w:t>
      </w:r>
    </w:p>
    <w:p w:rsidR="006D30C9" w:rsidRDefault="006D30C9" w:rsidP="006D30C9">
      <w:pPr>
        <w:spacing w:after="0" w:line="360" w:lineRule="exact"/>
        <w:jc w:val="center"/>
        <w:rPr>
          <w:rFonts w:ascii="Times New Roman" w:hAnsi="Times New Roman" w:cs="Times New Roman"/>
          <w:b/>
          <w:sz w:val="28"/>
          <w:szCs w:val="28"/>
          <w:lang w:val="uk-UA"/>
        </w:rPr>
      </w:pPr>
    </w:p>
    <w:p w:rsidR="006D30C9" w:rsidRDefault="006D30C9" w:rsidP="006D30C9">
      <w:pPr>
        <w:spacing w:after="0" w:line="360" w:lineRule="exact"/>
        <w:jc w:val="center"/>
        <w:rPr>
          <w:rFonts w:ascii="Times New Roman" w:hAnsi="Times New Roman" w:cs="Times New Roman"/>
          <w:b/>
          <w:sz w:val="28"/>
          <w:szCs w:val="28"/>
          <w:lang w:val="uk-UA"/>
        </w:rPr>
      </w:pPr>
      <w:r>
        <w:rPr>
          <w:rFonts w:ascii="Times New Roman" w:hAnsi="Times New Roman" w:cs="Times New Roman"/>
          <w:b/>
          <w:sz w:val="28"/>
          <w:szCs w:val="28"/>
          <w:lang w:val="uk-UA"/>
        </w:rPr>
        <w:t>КЛАСИФІКАЦІЯ  ГОТЕЛЬНИХ  ЖИТЛОВИХ ОДИНИЦЬ У СУЧАСНИХ ЗАКЛАДАХ ТИМЧАСОВОГО ПРОЖИВАННЯ</w:t>
      </w:r>
    </w:p>
    <w:p w:rsidR="006D30C9" w:rsidRDefault="006D30C9" w:rsidP="006D30C9">
      <w:pPr>
        <w:spacing w:after="0" w:line="360" w:lineRule="exact"/>
        <w:jc w:val="center"/>
        <w:rPr>
          <w:rFonts w:ascii="Times New Roman" w:hAnsi="Times New Roman" w:cs="Times New Roman"/>
          <w:b/>
          <w:sz w:val="28"/>
          <w:szCs w:val="28"/>
          <w:lang w:val="uk-UA"/>
        </w:rPr>
      </w:pPr>
    </w:p>
    <w:p w:rsidR="006D30C9" w:rsidRPr="00C5740B" w:rsidRDefault="006D30C9" w:rsidP="00C5740B">
      <w:pPr>
        <w:spacing w:after="0" w:line="360" w:lineRule="exact"/>
        <w:jc w:val="both"/>
        <w:rPr>
          <w:rFonts w:ascii="Times New Roman" w:hAnsi="Times New Roman" w:cs="Times New Roman"/>
          <w:sz w:val="28"/>
          <w:szCs w:val="28"/>
          <w:lang w:val="uk-UA"/>
        </w:rPr>
      </w:pPr>
      <w:r w:rsidRPr="00B47DC8">
        <w:rPr>
          <w:rFonts w:ascii="Times New Roman" w:hAnsi="Times New Roman" w:cs="Times New Roman"/>
          <w:b/>
          <w:i/>
          <w:sz w:val="28"/>
          <w:szCs w:val="28"/>
          <w:lang w:val="uk-UA"/>
        </w:rPr>
        <w:t>Анотація</w:t>
      </w:r>
      <w:r w:rsidRPr="00B47DC8">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r w:rsidR="00C5740B">
        <w:rPr>
          <w:rFonts w:ascii="Times New Roman" w:hAnsi="Times New Roman" w:cs="Times New Roman"/>
          <w:sz w:val="28"/>
          <w:szCs w:val="28"/>
          <w:lang w:val="uk-UA"/>
        </w:rPr>
        <w:t>У статті наведено класифікацію сучасних типів житлових готельних одиниць за складом приміщень, типом спальних місць, складом проживаючих та рівнем комфортності проживання. Визначені найбільш уживані їх поєднання.</w:t>
      </w:r>
    </w:p>
    <w:p w:rsidR="006D30C9" w:rsidRPr="00C5740B" w:rsidRDefault="006D30C9" w:rsidP="006D30C9">
      <w:pPr>
        <w:spacing w:after="0" w:line="360" w:lineRule="exact"/>
        <w:rPr>
          <w:rFonts w:ascii="Times New Roman" w:hAnsi="Times New Roman" w:cs="Times New Roman"/>
          <w:sz w:val="28"/>
          <w:szCs w:val="28"/>
          <w:lang w:val="uk-UA"/>
        </w:rPr>
      </w:pPr>
      <w:r w:rsidRPr="00B47DC8">
        <w:rPr>
          <w:rFonts w:ascii="Times New Roman" w:hAnsi="Times New Roman" w:cs="Times New Roman"/>
          <w:b/>
          <w:i/>
          <w:sz w:val="28"/>
          <w:szCs w:val="28"/>
          <w:lang w:val="uk-UA"/>
        </w:rPr>
        <w:t>Ключові слова:</w:t>
      </w:r>
      <w:r w:rsidR="00B47DC8">
        <w:rPr>
          <w:rFonts w:ascii="Times New Roman" w:hAnsi="Times New Roman" w:cs="Times New Roman"/>
          <w:b/>
          <w:i/>
          <w:sz w:val="28"/>
          <w:szCs w:val="28"/>
          <w:lang w:val="uk-UA"/>
        </w:rPr>
        <w:t xml:space="preserve"> </w:t>
      </w:r>
      <w:r w:rsidR="00C5740B" w:rsidRPr="00B47DC8">
        <w:rPr>
          <w:rFonts w:ascii="Times New Roman" w:hAnsi="Times New Roman" w:cs="Times New Roman"/>
          <w:i/>
          <w:sz w:val="28"/>
          <w:szCs w:val="28"/>
          <w:lang w:val="uk-UA"/>
        </w:rPr>
        <w:t>готель, номери, житлові чарунки, класифікація</w:t>
      </w:r>
      <w:r w:rsidR="00C5740B">
        <w:rPr>
          <w:rFonts w:ascii="Times New Roman" w:hAnsi="Times New Roman" w:cs="Times New Roman"/>
          <w:sz w:val="28"/>
          <w:szCs w:val="28"/>
          <w:lang w:val="uk-UA"/>
        </w:rPr>
        <w:t>.</w:t>
      </w:r>
    </w:p>
    <w:p w:rsidR="006D30C9" w:rsidRDefault="006D30C9" w:rsidP="006D30C9">
      <w:pPr>
        <w:spacing w:after="0" w:line="360" w:lineRule="exact"/>
        <w:rPr>
          <w:rFonts w:ascii="Times New Roman" w:hAnsi="Times New Roman" w:cs="Times New Roman"/>
          <w:i/>
          <w:sz w:val="28"/>
          <w:szCs w:val="28"/>
          <w:lang w:val="uk-UA"/>
        </w:rPr>
      </w:pPr>
    </w:p>
    <w:p w:rsidR="0039234A" w:rsidRPr="00C54258" w:rsidRDefault="0039234A" w:rsidP="00B47DC8">
      <w:pPr>
        <w:pStyle w:val="a3"/>
        <w:spacing w:line="360" w:lineRule="exact"/>
      </w:pPr>
      <w:r>
        <w:t xml:space="preserve">Структура  житлового фонду сучасних закладів тимчасового проживання  відрізняються значною мірою, залежно від їх спеціалізації, рівню комфортності, розташування, термінів проживання та інших характеристик. Для архітектурного проектування готельних закладів надзвичайно важливе розуміння особливостей проектування окремих типів житлових номерів. Це стосується </w:t>
      </w:r>
      <w:r w:rsidR="00C54258">
        <w:t xml:space="preserve">їх структури, функціонального наповнення, </w:t>
      </w:r>
      <w:r>
        <w:t>показників площі та об</w:t>
      </w:r>
      <w:r w:rsidR="00C54258">
        <w:rPr>
          <w:lang w:val="en-US"/>
        </w:rPr>
        <w:t>’</w:t>
      </w:r>
      <w:proofErr w:type="spellStart"/>
      <w:r w:rsidR="00C54258">
        <w:t>єму</w:t>
      </w:r>
      <w:proofErr w:type="spellEnd"/>
      <w:r w:rsidR="00C54258">
        <w:t>, умеблювання, освітлення, дизайнерських рішень тощо. Для формування вимог та рекомендацій щодо проектування різних типів готельних житлових одиниць важливо провести класифікацію житлових чарунок, що існують у світовій практиці готельного господарювання, за різними типологічними ознаками та визначити найбільш розповсюдженні їх види.</w:t>
      </w:r>
    </w:p>
    <w:p w:rsidR="00FD0442" w:rsidRDefault="008605A6" w:rsidP="00B47DC8">
      <w:pPr>
        <w:pStyle w:val="a3"/>
        <w:spacing w:line="360" w:lineRule="exact"/>
      </w:pPr>
      <w:r>
        <w:t>П</w:t>
      </w:r>
      <w:r w:rsidR="0039234A">
        <w:t xml:space="preserve">ропонується </w:t>
      </w:r>
      <w:r>
        <w:t xml:space="preserve">провести </w:t>
      </w:r>
      <w:r w:rsidR="0039234A">
        <w:t>класифік</w:t>
      </w:r>
      <w:r>
        <w:t>ацію</w:t>
      </w:r>
      <w:r w:rsidR="0039234A">
        <w:t xml:space="preserve"> готельн</w:t>
      </w:r>
      <w:r>
        <w:t>их житлових</w:t>
      </w:r>
      <w:r w:rsidR="0039234A">
        <w:t xml:space="preserve"> одиниц</w:t>
      </w:r>
      <w:r>
        <w:t>ь</w:t>
      </w:r>
      <w:r w:rsidR="0039234A">
        <w:t xml:space="preserve"> за: </w:t>
      </w:r>
      <w:r w:rsidR="0039234A" w:rsidRPr="00224C1B">
        <w:rPr>
          <w:i/>
        </w:rPr>
        <w:t>складом приміщень</w:t>
      </w:r>
      <w:r w:rsidR="0039234A">
        <w:t xml:space="preserve">; </w:t>
      </w:r>
      <w:r w:rsidR="0039234A" w:rsidRPr="00224C1B">
        <w:rPr>
          <w:i/>
        </w:rPr>
        <w:t>типом спальних місць</w:t>
      </w:r>
      <w:r w:rsidR="0039234A">
        <w:t xml:space="preserve">; </w:t>
      </w:r>
      <w:r w:rsidR="0039234A" w:rsidRPr="00224C1B">
        <w:rPr>
          <w:i/>
        </w:rPr>
        <w:t>складом проживаючих</w:t>
      </w:r>
      <w:r w:rsidR="0039234A">
        <w:t xml:space="preserve"> та </w:t>
      </w:r>
      <w:r w:rsidR="0039234A" w:rsidRPr="00224C1B">
        <w:rPr>
          <w:i/>
        </w:rPr>
        <w:t>рівнем комфортност</w:t>
      </w:r>
      <w:r w:rsidR="00D25B34">
        <w:rPr>
          <w:i/>
        </w:rPr>
        <w:t>і.</w:t>
      </w:r>
      <w:r w:rsidR="0039234A">
        <w:t xml:space="preserve">  </w:t>
      </w:r>
    </w:p>
    <w:p w:rsidR="00FD0442" w:rsidRDefault="00FD0442" w:rsidP="00B47DC8">
      <w:pPr>
        <w:pStyle w:val="a3"/>
        <w:spacing w:line="360" w:lineRule="exact"/>
      </w:pPr>
      <w:proofErr w:type="spellStart"/>
      <w:r>
        <w:rPr>
          <w:lang w:val="ru-RU"/>
        </w:rPr>
        <w:t>Сучасні</w:t>
      </w:r>
      <w:proofErr w:type="spellEnd"/>
      <w:r>
        <w:rPr>
          <w:lang w:val="ru-RU"/>
        </w:rPr>
        <w:t xml:space="preserve"> </w:t>
      </w:r>
      <w:proofErr w:type="spellStart"/>
      <w:r>
        <w:rPr>
          <w:lang w:val="ru-RU"/>
        </w:rPr>
        <w:t>готельн</w:t>
      </w:r>
      <w:proofErr w:type="spellEnd"/>
      <w:r>
        <w:t xml:space="preserve">і номери можна поділити на три основних типи: </w:t>
      </w:r>
      <w:r w:rsidRPr="007D4192">
        <w:rPr>
          <w:i/>
        </w:rPr>
        <w:t>номери загального типу</w:t>
      </w:r>
      <w:r>
        <w:t xml:space="preserve"> </w:t>
      </w:r>
      <w:r w:rsidRPr="007D4192">
        <w:rPr>
          <w:i/>
        </w:rPr>
        <w:t>(</w:t>
      </w:r>
      <w:r w:rsidRPr="007D4192">
        <w:rPr>
          <w:i/>
          <w:lang w:val="en-US"/>
        </w:rPr>
        <w:t>room</w:t>
      </w:r>
      <w:r w:rsidRPr="007D4192">
        <w:rPr>
          <w:i/>
          <w:lang w:val="ru-RU"/>
        </w:rPr>
        <w:t>)</w:t>
      </w:r>
      <w:r w:rsidRPr="007D4192">
        <w:rPr>
          <w:i/>
        </w:rPr>
        <w:t>, «</w:t>
      </w:r>
      <w:proofErr w:type="spellStart"/>
      <w:r w:rsidRPr="007D4192">
        <w:rPr>
          <w:i/>
        </w:rPr>
        <w:t>сюіти</w:t>
      </w:r>
      <w:proofErr w:type="spellEnd"/>
      <w:r w:rsidRPr="007D4192">
        <w:rPr>
          <w:i/>
        </w:rPr>
        <w:t>» (</w:t>
      </w:r>
      <w:r w:rsidRPr="007D4192">
        <w:rPr>
          <w:i/>
          <w:lang w:val="en-US"/>
        </w:rPr>
        <w:t>suite</w:t>
      </w:r>
      <w:r w:rsidRPr="007D4192">
        <w:rPr>
          <w:i/>
          <w:lang w:val="ru-RU"/>
        </w:rPr>
        <w:t xml:space="preserve">) </w:t>
      </w:r>
      <w:r w:rsidRPr="007D4192">
        <w:rPr>
          <w:lang w:val="ru-RU"/>
        </w:rPr>
        <w:t>та</w:t>
      </w:r>
      <w:r w:rsidRPr="007D4192">
        <w:rPr>
          <w:i/>
          <w:lang w:val="ru-RU"/>
        </w:rPr>
        <w:t xml:space="preserve"> </w:t>
      </w:r>
      <w:proofErr w:type="spellStart"/>
      <w:r w:rsidRPr="007D4192">
        <w:rPr>
          <w:i/>
          <w:lang w:val="ru-RU"/>
        </w:rPr>
        <w:t>апартаменти</w:t>
      </w:r>
      <w:proofErr w:type="spellEnd"/>
      <w:r w:rsidRPr="007D4192">
        <w:rPr>
          <w:i/>
          <w:lang w:val="ru-RU"/>
        </w:rPr>
        <w:t xml:space="preserve"> (</w:t>
      </w:r>
      <w:r w:rsidRPr="007D4192">
        <w:rPr>
          <w:i/>
          <w:lang w:val="en-US"/>
        </w:rPr>
        <w:t>apartment</w:t>
      </w:r>
      <w:r w:rsidRPr="00B47DC8">
        <w:rPr>
          <w:i/>
          <w:lang w:val="ru-RU"/>
        </w:rPr>
        <w:t xml:space="preserve">) </w:t>
      </w:r>
      <w:r w:rsidRPr="00B47DC8">
        <w:rPr>
          <w:lang w:val="ru-RU"/>
        </w:rPr>
        <w:t>(</w:t>
      </w:r>
      <w:r w:rsidR="00D25B34" w:rsidRPr="00B47DC8">
        <w:rPr>
          <w:lang w:val="ru-RU"/>
        </w:rPr>
        <w:t>Рис</w:t>
      </w:r>
      <w:r w:rsidRPr="00B47DC8">
        <w:rPr>
          <w:lang w:val="ru-RU"/>
        </w:rPr>
        <w:t>.1).</w:t>
      </w:r>
      <w:r>
        <w:rPr>
          <w:color w:val="FF0000"/>
          <w:lang w:val="ru-RU"/>
        </w:rPr>
        <w:t xml:space="preserve"> </w:t>
      </w:r>
      <w:r w:rsidRPr="007D4192">
        <w:t xml:space="preserve">До складу приміщень </w:t>
      </w:r>
      <w:r w:rsidRPr="007D4192">
        <w:rPr>
          <w:i/>
          <w:iCs/>
        </w:rPr>
        <w:t>номеру</w:t>
      </w:r>
      <w:r>
        <w:rPr>
          <w:i/>
          <w:iCs/>
        </w:rPr>
        <w:t xml:space="preserve"> загального типу</w:t>
      </w:r>
      <w:r w:rsidRPr="007D4192">
        <w:rPr>
          <w:i/>
          <w:iCs/>
        </w:rPr>
        <w:t xml:space="preserve"> </w:t>
      </w:r>
      <w:r w:rsidRPr="007D4192">
        <w:t xml:space="preserve"> входять: передпок</w:t>
      </w:r>
      <w:r>
        <w:t>ій</w:t>
      </w:r>
      <w:r w:rsidRPr="007D4192">
        <w:t>, спальна зона</w:t>
      </w:r>
      <w:r>
        <w:t xml:space="preserve"> та</w:t>
      </w:r>
      <w:r w:rsidRPr="007D4192">
        <w:t xml:space="preserve"> санітарний вузол</w:t>
      </w:r>
      <w:r>
        <w:t xml:space="preserve">. </w:t>
      </w:r>
      <w:r w:rsidRPr="007D4192">
        <w:t xml:space="preserve"> До складу </w:t>
      </w:r>
      <w:proofErr w:type="spellStart"/>
      <w:r w:rsidRPr="007D4192">
        <w:rPr>
          <w:i/>
          <w:iCs/>
        </w:rPr>
        <w:t>“сюітів”</w:t>
      </w:r>
      <w:proofErr w:type="spellEnd"/>
      <w:r w:rsidRPr="007D4192">
        <w:t xml:space="preserve"> входить</w:t>
      </w:r>
      <w:r>
        <w:t>,</w:t>
      </w:r>
      <w:r w:rsidRPr="007D4192">
        <w:t xml:space="preserve"> крім того</w:t>
      </w:r>
      <w:r>
        <w:t>,</w:t>
      </w:r>
      <w:r w:rsidRPr="007D4192">
        <w:t xml:space="preserve"> зона  вітальні (як правило у вигляді окремого приміщення), а до складу </w:t>
      </w:r>
      <w:proofErr w:type="spellStart"/>
      <w:r w:rsidRPr="00224C1B">
        <w:rPr>
          <w:i/>
          <w:iCs/>
        </w:rPr>
        <w:t>“апартаментів”</w:t>
      </w:r>
      <w:proofErr w:type="spellEnd"/>
      <w:r w:rsidRPr="007D4192">
        <w:rPr>
          <w:i/>
          <w:iCs/>
        </w:rPr>
        <w:t xml:space="preserve"> </w:t>
      </w:r>
      <w:r w:rsidRPr="007D4192">
        <w:t>–</w:t>
      </w:r>
      <w:r>
        <w:t xml:space="preserve"> </w:t>
      </w:r>
      <w:r w:rsidRPr="007D4192">
        <w:t xml:space="preserve">зона приготування та прийому їжі. </w:t>
      </w:r>
      <w:r>
        <w:t xml:space="preserve">Вітальня може бути представленою зоною у складі </w:t>
      </w:r>
      <w:r w:rsidRPr="00725050">
        <w:rPr>
          <w:i/>
        </w:rPr>
        <w:t xml:space="preserve">однокімнатного номеру, </w:t>
      </w:r>
      <w:r>
        <w:rPr>
          <w:i/>
        </w:rPr>
        <w:t>(</w:t>
      </w:r>
      <w:r w:rsidRPr="00725050">
        <w:rPr>
          <w:i/>
        </w:rPr>
        <w:t>такі номери, як правило, носять назву «</w:t>
      </w:r>
      <w:proofErr w:type="spellStart"/>
      <w:r w:rsidRPr="00725050">
        <w:rPr>
          <w:i/>
        </w:rPr>
        <w:t>джуніор</w:t>
      </w:r>
      <w:proofErr w:type="spellEnd"/>
      <w:r w:rsidRPr="00725050">
        <w:rPr>
          <w:i/>
        </w:rPr>
        <w:t xml:space="preserve"> </w:t>
      </w:r>
      <w:proofErr w:type="spellStart"/>
      <w:r w:rsidRPr="00725050">
        <w:rPr>
          <w:i/>
        </w:rPr>
        <w:t>сюіт</w:t>
      </w:r>
      <w:proofErr w:type="spellEnd"/>
      <w:r>
        <w:t>» (</w:t>
      </w:r>
      <w:r w:rsidRPr="00725050">
        <w:t xml:space="preserve"> </w:t>
      </w:r>
      <w:r w:rsidRPr="00725050">
        <w:rPr>
          <w:i/>
          <w:lang w:val="en-US"/>
        </w:rPr>
        <w:t>junior</w:t>
      </w:r>
      <w:r w:rsidRPr="00725050">
        <w:rPr>
          <w:i/>
        </w:rPr>
        <w:t xml:space="preserve"> </w:t>
      </w:r>
      <w:r w:rsidRPr="00725050">
        <w:rPr>
          <w:i/>
          <w:lang w:val="en-US"/>
        </w:rPr>
        <w:t>suite</w:t>
      </w:r>
      <w:r w:rsidRPr="00725050">
        <w:rPr>
          <w:i/>
        </w:rPr>
        <w:t xml:space="preserve"> </w:t>
      </w:r>
      <w:r>
        <w:t xml:space="preserve">), а у вітчизняній практиці – </w:t>
      </w:r>
      <w:r w:rsidRPr="00725050">
        <w:rPr>
          <w:i/>
        </w:rPr>
        <w:t>«</w:t>
      </w:r>
      <w:proofErr w:type="spellStart"/>
      <w:r w:rsidRPr="00725050">
        <w:rPr>
          <w:i/>
        </w:rPr>
        <w:t>напів-люкс</w:t>
      </w:r>
      <w:proofErr w:type="spellEnd"/>
      <w:r w:rsidRPr="00725050">
        <w:rPr>
          <w:i/>
        </w:rPr>
        <w:t>»</w:t>
      </w:r>
      <w:r>
        <w:rPr>
          <w:i/>
        </w:rPr>
        <w:t>)</w:t>
      </w:r>
      <w:r>
        <w:t xml:space="preserve"> або у вигляді окремого приміщення. Зона приготування їжі може вирішуватись у вигляді «кухонного куточка», розташованого у передпокої чи у зоні вітальні, або у вигляді окремого приміщення. Вона</w:t>
      </w:r>
      <w:r w:rsidRPr="007D4192">
        <w:t xml:space="preserve"> може бути фактором, що підвищує рівень комфортності номеру, а може просто виступати у ролі </w:t>
      </w:r>
      <w:r>
        <w:t xml:space="preserve">більш дешевої </w:t>
      </w:r>
      <w:r>
        <w:lastRenderedPageBreak/>
        <w:t>заміни</w:t>
      </w:r>
      <w:r w:rsidRPr="007D4192">
        <w:t xml:space="preserve"> громадського харчування</w:t>
      </w:r>
      <w:r>
        <w:t>.</w:t>
      </w:r>
      <w:r w:rsidRPr="00A67CB6">
        <w:rPr>
          <w:i/>
        </w:rPr>
        <w:t xml:space="preserve"> </w:t>
      </w:r>
      <w:r w:rsidRPr="00A67CB6">
        <w:t>І</w:t>
      </w:r>
      <w:r w:rsidRPr="007D4192">
        <w:t>снує певна плутанина</w:t>
      </w:r>
      <w:r>
        <w:t xml:space="preserve"> у термінології</w:t>
      </w:r>
      <w:r w:rsidRPr="007D4192">
        <w:t xml:space="preserve"> – </w:t>
      </w:r>
      <w:proofErr w:type="spellStart"/>
      <w:r w:rsidRPr="007D4192">
        <w:t>“апартаментами”</w:t>
      </w:r>
      <w:proofErr w:type="spellEnd"/>
      <w:r w:rsidRPr="007D4192">
        <w:t xml:space="preserve"> в нашій країні часто називають </w:t>
      </w:r>
      <w:proofErr w:type="spellStart"/>
      <w:r w:rsidRPr="007D4192">
        <w:t>номери-“люкс”</w:t>
      </w:r>
      <w:proofErr w:type="spellEnd"/>
      <w:r w:rsidRPr="007D4192">
        <w:t xml:space="preserve">, у деяких інших країнах, – у зв’язку з тим, що назва </w:t>
      </w:r>
      <w:proofErr w:type="spellStart"/>
      <w:r w:rsidRPr="007D4192">
        <w:t>“апартаменти”</w:t>
      </w:r>
      <w:proofErr w:type="spellEnd"/>
      <w:r w:rsidRPr="007D4192">
        <w:t xml:space="preserve"> співпадає в перекладі з поня</w:t>
      </w:r>
      <w:r>
        <w:t xml:space="preserve">ттям житлової квартири, – до </w:t>
      </w:r>
      <w:proofErr w:type="spellStart"/>
      <w:r>
        <w:t>“сю</w:t>
      </w:r>
      <w:r w:rsidRPr="007D4192">
        <w:t>ітів”</w:t>
      </w:r>
      <w:proofErr w:type="spellEnd"/>
      <w:r w:rsidRPr="007D4192">
        <w:t xml:space="preserve"> відносять і готельні номери з зоною приготування їжі. </w:t>
      </w:r>
      <w:r w:rsidR="00D25B34">
        <w:t>Автором п</w:t>
      </w:r>
      <w:r w:rsidRPr="007D4192">
        <w:t xml:space="preserve">ропонується вищевказаний підрозділ готельних номерів, оскільки таке їх визначення видається досить конкретним і точним.  </w:t>
      </w:r>
    </w:p>
    <w:p w:rsidR="00C5740B" w:rsidRDefault="00B47DC8" w:rsidP="00B47DC8">
      <w:pPr>
        <w:pStyle w:val="a3"/>
        <w:spacing w:line="360" w:lineRule="exact"/>
      </w:pPr>
      <w:r>
        <w:rPr>
          <w:noProof/>
          <w:lang w:val="ru-RU"/>
        </w:rPr>
        <w:drawing>
          <wp:anchor distT="0" distB="0" distL="114300" distR="114300" simplePos="0" relativeHeight="251658240" behindDoc="0" locked="0" layoutInCell="1" allowOverlap="1">
            <wp:simplePos x="0" y="0"/>
            <wp:positionH relativeFrom="column">
              <wp:posOffset>-15240</wp:posOffset>
            </wp:positionH>
            <wp:positionV relativeFrom="paragraph">
              <wp:posOffset>290195</wp:posOffset>
            </wp:positionV>
            <wp:extent cx="6139815" cy="5324475"/>
            <wp:effectExtent l="19050" t="0" r="0" b="0"/>
            <wp:wrapSquare wrapText="bothSides"/>
            <wp:docPr id="1" name="Рисунок 0" descr="Номери за складом приміщень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омери за складом приміщень1.jpg"/>
                    <pic:cNvPicPr/>
                  </pic:nvPicPr>
                  <pic:blipFill>
                    <a:blip r:embed="rId5"/>
                    <a:stretch>
                      <a:fillRect/>
                    </a:stretch>
                  </pic:blipFill>
                  <pic:spPr>
                    <a:xfrm>
                      <a:off x="0" y="0"/>
                      <a:ext cx="6139815" cy="5324475"/>
                    </a:xfrm>
                    <a:prstGeom prst="rect">
                      <a:avLst/>
                    </a:prstGeom>
                  </pic:spPr>
                </pic:pic>
              </a:graphicData>
            </a:graphic>
          </wp:anchor>
        </w:drawing>
      </w:r>
    </w:p>
    <w:p w:rsidR="00792504" w:rsidRPr="00792504" w:rsidRDefault="00D25B34" w:rsidP="00B47DC8">
      <w:pPr>
        <w:pStyle w:val="a3"/>
        <w:spacing w:line="360" w:lineRule="exact"/>
        <w:ind w:firstLine="0"/>
        <w:rPr>
          <w:b/>
        </w:rPr>
      </w:pPr>
      <w:r w:rsidRPr="0008643B">
        <w:rPr>
          <w:b/>
          <w:i/>
        </w:rPr>
        <w:t>Р</w:t>
      </w:r>
      <w:r w:rsidR="0008643B" w:rsidRPr="0008643B">
        <w:rPr>
          <w:b/>
          <w:i/>
        </w:rPr>
        <w:t xml:space="preserve">ис. 1. </w:t>
      </w:r>
      <w:r w:rsidR="00792504" w:rsidRPr="0008643B">
        <w:rPr>
          <w:b/>
          <w:i/>
        </w:rPr>
        <w:t>Класифікація готельних житлових одиниць за складом приміщень</w:t>
      </w:r>
    </w:p>
    <w:p w:rsidR="00C5740B" w:rsidRDefault="00C5740B" w:rsidP="00B47DC8">
      <w:pPr>
        <w:pStyle w:val="a3"/>
        <w:spacing w:line="360" w:lineRule="exact"/>
      </w:pPr>
    </w:p>
    <w:p w:rsidR="00C5740B" w:rsidRDefault="00C5740B" w:rsidP="00B47DC8">
      <w:pPr>
        <w:pStyle w:val="a3"/>
        <w:spacing w:line="360" w:lineRule="exact"/>
      </w:pPr>
      <w:r w:rsidRPr="007D4192">
        <w:t xml:space="preserve">Готелі, що </w:t>
      </w:r>
      <w:r>
        <w:t xml:space="preserve">мають у своєму складі тільки </w:t>
      </w:r>
      <w:proofErr w:type="spellStart"/>
      <w:r>
        <w:t>“сю</w:t>
      </w:r>
      <w:r w:rsidRPr="007D4192">
        <w:t>іти”</w:t>
      </w:r>
      <w:proofErr w:type="spellEnd"/>
      <w:r w:rsidRPr="007D4192">
        <w:t xml:space="preserve"> </w:t>
      </w:r>
      <w:r>
        <w:t xml:space="preserve">називаються  </w:t>
      </w:r>
      <w:proofErr w:type="spellStart"/>
      <w:r>
        <w:t>“сю</w:t>
      </w:r>
      <w:r w:rsidRPr="007D4192">
        <w:t>іт-отел</w:t>
      </w:r>
      <w:r>
        <w:t>ями</w:t>
      </w:r>
      <w:r w:rsidRPr="007D4192">
        <w:t>”</w:t>
      </w:r>
      <w:proofErr w:type="spellEnd"/>
      <w:r w:rsidRPr="007D4192">
        <w:t xml:space="preserve">, тільки </w:t>
      </w:r>
      <w:proofErr w:type="spellStart"/>
      <w:r w:rsidRPr="007D4192">
        <w:t>“апараменти”</w:t>
      </w:r>
      <w:proofErr w:type="spellEnd"/>
      <w:r w:rsidRPr="007D4192">
        <w:t xml:space="preserve"> – </w:t>
      </w:r>
      <w:proofErr w:type="spellStart"/>
      <w:r w:rsidRPr="007D4192">
        <w:t>“апартамент-</w:t>
      </w:r>
      <w:r>
        <w:t>г</w:t>
      </w:r>
      <w:r w:rsidRPr="007D4192">
        <w:t>отел</w:t>
      </w:r>
      <w:r>
        <w:t>ями</w:t>
      </w:r>
      <w:r w:rsidRPr="007D4192">
        <w:t>”</w:t>
      </w:r>
      <w:proofErr w:type="spellEnd"/>
      <w:r w:rsidRPr="007D4192">
        <w:t xml:space="preserve"> або </w:t>
      </w:r>
      <w:proofErr w:type="spellStart"/>
      <w:r w:rsidRPr="007D4192">
        <w:t>“апарт</w:t>
      </w:r>
      <w:r>
        <w:t>г</w:t>
      </w:r>
      <w:r w:rsidRPr="007D4192">
        <w:t>отелі”</w:t>
      </w:r>
      <w:proofErr w:type="spellEnd"/>
      <w:r w:rsidRPr="007D4192">
        <w:t xml:space="preserve">. Перші </w:t>
      </w:r>
      <w:r>
        <w:t>характерні</w:t>
      </w:r>
      <w:r w:rsidRPr="007D4192">
        <w:t xml:space="preserve"> для ділових готелів високого класу, другі – для курортних готелів з довготривалим проживанням та для сімейного відпочинку.</w:t>
      </w:r>
    </w:p>
    <w:p w:rsidR="00FD0442" w:rsidRDefault="00FD0442" w:rsidP="00B47DC8">
      <w:pPr>
        <w:pStyle w:val="a3"/>
        <w:spacing w:line="360" w:lineRule="exact"/>
      </w:pPr>
      <w:r>
        <w:t xml:space="preserve">Готельні житлові одиниці бувають: однокімнатними, двокімнатними та багатокімнатними. Передпокій може бути представлений зоною або окремим </w:t>
      </w:r>
      <w:r>
        <w:lastRenderedPageBreak/>
        <w:t xml:space="preserve">приміщенням. Склад та кількість санвузлів варіюється </w:t>
      </w:r>
      <w:r w:rsidR="005D261A">
        <w:t>залежно</w:t>
      </w:r>
      <w:r>
        <w:t xml:space="preserve"> від рівню комфортності. </w:t>
      </w:r>
      <w:r w:rsidR="00D25B34">
        <w:t xml:space="preserve"> </w:t>
      </w:r>
      <w:r w:rsidRPr="00FA06DB">
        <w:rPr>
          <w:i/>
        </w:rPr>
        <w:t>Неповний санвузол</w:t>
      </w:r>
      <w:r>
        <w:t xml:space="preserve"> включає: тільки умиваль</w:t>
      </w:r>
      <w:r w:rsidR="00D25B34">
        <w:t xml:space="preserve">ник або умивальник з унітазом; </w:t>
      </w:r>
      <w:r w:rsidRPr="00FA06DB">
        <w:rPr>
          <w:i/>
        </w:rPr>
        <w:t>повний санвузол</w:t>
      </w:r>
      <w:r>
        <w:t xml:space="preserve"> передбачає у різних комбінаціях: унітаз,умивальник, душ, ванну та біде. Наявність біде у готельних санвузлах у більшості країн є обов</w:t>
      </w:r>
      <w:r w:rsidRPr="00A67CB6">
        <w:t>’</w:t>
      </w:r>
      <w:r>
        <w:t xml:space="preserve">язковою для готелів, що мають три зірки чи більше. </w:t>
      </w:r>
    </w:p>
    <w:p w:rsidR="00C5740B" w:rsidRDefault="00C5740B" w:rsidP="00B47DC8">
      <w:pPr>
        <w:pStyle w:val="a3"/>
        <w:spacing w:line="360" w:lineRule="exact"/>
        <w:ind w:firstLine="0"/>
        <w:rPr>
          <w:b/>
          <w:i/>
        </w:rPr>
      </w:pPr>
      <w:r>
        <w:rPr>
          <w:b/>
          <w:i/>
          <w:noProof/>
          <w:lang w:val="ru-RU"/>
        </w:rPr>
        <w:drawing>
          <wp:anchor distT="0" distB="0" distL="114300" distR="114300" simplePos="0" relativeHeight="251659264" behindDoc="1" locked="0" layoutInCell="1" allowOverlap="1">
            <wp:simplePos x="0" y="0"/>
            <wp:positionH relativeFrom="column">
              <wp:posOffset>70485</wp:posOffset>
            </wp:positionH>
            <wp:positionV relativeFrom="paragraph">
              <wp:posOffset>433070</wp:posOffset>
            </wp:positionV>
            <wp:extent cx="6203315" cy="5191125"/>
            <wp:effectExtent l="19050" t="0" r="6985" b="0"/>
            <wp:wrapSquare wrapText="bothSides"/>
            <wp:docPr id="3" name="Рисунок 2" descr="Номери за складом проживаючих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омери за складом проживаючих1.jpg"/>
                    <pic:cNvPicPr/>
                  </pic:nvPicPr>
                  <pic:blipFill>
                    <a:blip r:embed="rId6" cstate="print"/>
                    <a:stretch>
                      <a:fillRect/>
                    </a:stretch>
                  </pic:blipFill>
                  <pic:spPr>
                    <a:xfrm>
                      <a:off x="0" y="0"/>
                      <a:ext cx="6203315" cy="5191125"/>
                    </a:xfrm>
                    <a:prstGeom prst="rect">
                      <a:avLst/>
                    </a:prstGeom>
                  </pic:spPr>
                </pic:pic>
              </a:graphicData>
            </a:graphic>
          </wp:anchor>
        </w:drawing>
      </w:r>
    </w:p>
    <w:p w:rsidR="0008643B" w:rsidRPr="00902F25" w:rsidRDefault="00C5740B" w:rsidP="00B47DC8">
      <w:pPr>
        <w:pStyle w:val="a3"/>
        <w:spacing w:line="360" w:lineRule="exact"/>
        <w:ind w:firstLine="0"/>
        <w:rPr>
          <w:b/>
          <w:i/>
        </w:rPr>
      </w:pPr>
      <w:r>
        <w:rPr>
          <w:b/>
          <w:i/>
        </w:rPr>
        <w:t>Р</w:t>
      </w:r>
      <w:r w:rsidR="002E6078" w:rsidRPr="00902F25">
        <w:rPr>
          <w:b/>
          <w:i/>
        </w:rPr>
        <w:t xml:space="preserve">ис. 2. Класифікація готельних номерів за складом проживаючих та </w:t>
      </w:r>
      <w:r w:rsidR="0008643B" w:rsidRPr="00902F25">
        <w:rPr>
          <w:b/>
          <w:i/>
        </w:rPr>
        <w:t xml:space="preserve">                </w:t>
      </w:r>
    </w:p>
    <w:p w:rsidR="002E6078" w:rsidRPr="00902F25" w:rsidRDefault="0008643B" w:rsidP="00B47DC8">
      <w:pPr>
        <w:pStyle w:val="a3"/>
        <w:spacing w:line="360" w:lineRule="exact"/>
        <w:ind w:firstLine="0"/>
        <w:rPr>
          <w:b/>
          <w:i/>
        </w:rPr>
      </w:pPr>
      <w:r w:rsidRPr="00902F25">
        <w:rPr>
          <w:b/>
          <w:i/>
        </w:rPr>
        <w:t xml:space="preserve">            </w:t>
      </w:r>
      <w:r w:rsidR="002E6078" w:rsidRPr="00902F25">
        <w:rPr>
          <w:b/>
          <w:i/>
        </w:rPr>
        <w:t>рівнем  комфортності проживання</w:t>
      </w:r>
    </w:p>
    <w:p w:rsidR="003575A5" w:rsidRDefault="003575A5" w:rsidP="00B47DC8">
      <w:pPr>
        <w:pStyle w:val="a3"/>
        <w:spacing w:line="360" w:lineRule="exact"/>
      </w:pPr>
    </w:p>
    <w:p w:rsidR="00B47DC8" w:rsidRDefault="00B47DC8" w:rsidP="00B47DC8">
      <w:pPr>
        <w:pStyle w:val="a3"/>
        <w:spacing w:line="360" w:lineRule="exact"/>
      </w:pPr>
    </w:p>
    <w:p w:rsidR="00613F1D" w:rsidRPr="00B47DC8" w:rsidRDefault="00FD0442" w:rsidP="00B47DC8">
      <w:pPr>
        <w:pStyle w:val="a3"/>
        <w:spacing w:line="360" w:lineRule="exact"/>
      </w:pPr>
      <w:r>
        <w:t xml:space="preserve">За складом проживаючих сучасні готельні номери поділяються на: </w:t>
      </w:r>
      <w:r w:rsidRPr="007D4192">
        <w:rPr>
          <w:i/>
        </w:rPr>
        <w:t>одномісні</w:t>
      </w:r>
      <w:r>
        <w:t xml:space="preserve"> («</w:t>
      </w:r>
      <w:proofErr w:type="spellStart"/>
      <w:r>
        <w:t>сінгл</w:t>
      </w:r>
      <w:proofErr w:type="spellEnd"/>
      <w:r>
        <w:t xml:space="preserve">» - </w:t>
      </w:r>
      <w:r>
        <w:rPr>
          <w:lang w:val="en-US"/>
        </w:rPr>
        <w:t>SNGL</w:t>
      </w:r>
      <w:r>
        <w:t xml:space="preserve">), </w:t>
      </w:r>
      <w:r w:rsidRPr="007D4192">
        <w:rPr>
          <w:i/>
        </w:rPr>
        <w:t>двомісні</w:t>
      </w:r>
      <w:r>
        <w:t>: з одним двоспальним ліжком</w:t>
      </w:r>
      <w:r w:rsidR="00D25B34">
        <w:t xml:space="preserve"> </w:t>
      </w:r>
      <w:r>
        <w:t>(«</w:t>
      </w:r>
      <w:proofErr w:type="spellStart"/>
      <w:r>
        <w:t>дабл</w:t>
      </w:r>
      <w:proofErr w:type="spellEnd"/>
      <w:r>
        <w:t>» -</w:t>
      </w:r>
      <w:r>
        <w:rPr>
          <w:lang w:val="en-US"/>
        </w:rPr>
        <w:t>DBL</w:t>
      </w:r>
      <w:r>
        <w:t xml:space="preserve"> ) та з двома окремими ліжками («твін»</w:t>
      </w:r>
      <w:r w:rsidRPr="00725050">
        <w:t xml:space="preserve"> </w:t>
      </w:r>
      <w:r>
        <w:t>-</w:t>
      </w:r>
      <w:r w:rsidRPr="00725050">
        <w:t xml:space="preserve"> </w:t>
      </w:r>
      <w:r>
        <w:rPr>
          <w:lang w:val="en-US"/>
        </w:rPr>
        <w:t>TWIN</w:t>
      </w:r>
      <w:r>
        <w:t xml:space="preserve"> ), тримісні («</w:t>
      </w:r>
      <w:proofErr w:type="spellStart"/>
      <w:r>
        <w:t>тріпл</w:t>
      </w:r>
      <w:proofErr w:type="spellEnd"/>
      <w:r>
        <w:t>» -</w:t>
      </w:r>
      <w:r w:rsidRPr="00725050">
        <w:t xml:space="preserve"> </w:t>
      </w:r>
      <w:r>
        <w:rPr>
          <w:lang w:val="en-US"/>
        </w:rPr>
        <w:t>TRPL</w:t>
      </w:r>
      <w:r>
        <w:t xml:space="preserve">).  Крім того, є номери, розраховані на одного дорослого та одну дитину </w:t>
      </w:r>
      <w:r w:rsidR="00613F1D">
        <w:t>(«</w:t>
      </w:r>
      <w:proofErr w:type="spellStart"/>
      <w:r w:rsidR="00613F1D">
        <w:t>сінгл+чайлд</w:t>
      </w:r>
      <w:proofErr w:type="spellEnd"/>
      <w:r w:rsidR="00613F1D">
        <w:t xml:space="preserve">» - </w:t>
      </w:r>
      <w:r w:rsidR="00613F1D">
        <w:rPr>
          <w:lang w:val="en-US"/>
        </w:rPr>
        <w:t>SNGL</w:t>
      </w:r>
      <w:r w:rsidR="00613F1D" w:rsidRPr="00725050">
        <w:t>+</w:t>
      </w:r>
      <w:r w:rsidR="00613F1D">
        <w:rPr>
          <w:lang w:val="en-US"/>
        </w:rPr>
        <w:t>CH</w:t>
      </w:r>
      <w:r w:rsidR="00613F1D">
        <w:t>); одного дорослого та двох дітей («</w:t>
      </w:r>
      <w:proofErr w:type="spellStart"/>
      <w:r w:rsidR="00613F1D">
        <w:t>сінгл</w:t>
      </w:r>
      <w:proofErr w:type="spellEnd"/>
      <w:r w:rsidR="00613F1D">
        <w:t xml:space="preserve"> + 2 </w:t>
      </w:r>
      <w:proofErr w:type="spellStart"/>
      <w:r w:rsidR="00613F1D">
        <w:t>чілдрен</w:t>
      </w:r>
      <w:proofErr w:type="spellEnd"/>
      <w:r w:rsidR="00613F1D">
        <w:t xml:space="preserve">» - </w:t>
      </w:r>
      <w:r w:rsidR="00613F1D">
        <w:rPr>
          <w:lang w:val="en-US"/>
        </w:rPr>
        <w:t>SINGL</w:t>
      </w:r>
      <w:r w:rsidR="00613F1D" w:rsidRPr="00725050">
        <w:t>+2</w:t>
      </w:r>
      <w:r w:rsidR="00613F1D">
        <w:rPr>
          <w:lang w:val="en-US"/>
        </w:rPr>
        <w:t>CH</w:t>
      </w:r>
      <w:r w:rsidR="00613F1D">
        <w:t>); двох дорослих та одну дитину («</w:t>
      </w:r>
      <w:proofErr w:type="spellStart"/>
      <w:r w:rsidR="00613F1D">
        <w:t>дабл+чайлд</w:t>
      </w:r>
      <w:proofErr w:type="spellEnd"/>
      <w:r w:rsidR="00613F1D">
        <w:t>» -</w:t>
      </w:r>
      <w:r w:rsidR="00613F1D" w:rsidRPr="00725050">
        <w:t xml:space="preserve"> </w:t>
      </w:r>
      <w:r w:rsidR="00613F1D">
        <w:rPr>
          <w:lang w:val="en-US"/>
        </w:rPr>
        <w:lastRenderedPageBreak/>
        <w:t>DBL</w:t>
      </w:r>
      <w:r w:rsidR="00613F1D" w:rsidRPr="00725050">
        <w:t>+</w:t>
      </w:r>
      <w:r w:rsidR="00613F1D">
        <w:rPr>
          <w:lang w:val="en-US"/>
        </w:rPr>
        <w:t>CH</w:t>
      </w:r>
      <w:r w:rsidR="00613F1D">
        <w:t xml:space="preserve"> ); двох дорослих та двох дітей («дабл+2 </w:t>
      </w:r>
      <w:proofErr w:type="spellStart"/>
      <w:r w:rsidR="00613F1D">
        <w:t>чілдрен</w:t>
      </w:r>
      <w:proofErr w:type="spellEnd"/>
      <w:r w:rsidR="00613F1D">
        <w:t>»</w:t>
      </w:r>
      <w:r w:rsidR="00613F1D" w:rsidRPr="00725050">
        <w:t xml:space="preserve"> - </w:t>
      </w:r>
      <w:r w:rsidR="00613F1D">
        <w:rPr>
          <w:lang w:val="en-US"/>
        </w:rPr>
        <w:t>DBL</w:t>
      </w:r>
      <w:r w:rsidR="00613F1D" w:rsidRPr="00725050">
        <w:t>+2</w:t>
      </w:r>
      <w:r w:rsidR="00613F1D">
        <w:rPr>
          <w:lang w:val="en-US"/>
        </w:rPr>
        <w:t>CH</w:t>
      </w:r>
      <w:r w:rsidR="00613F1D">
        <w:t>); двох дорослих та одне додаткове ліжко для дорослого («</w:t>
      </w:r>
      <w:proofErr w:type="spellStart"/>
      <w:r w:rsidR="00613F1D">
        <w:t>дабл+екстра</w:t>
      </w:r>
      <w:proofErr w:type="spellEnd"/>
      <w:r w:rsidR="00613F1D">
        <w:t xml:space="preserve"> </w:t>
      </w:r>
      <w:proofErr w:type="spellStart"/>
      <w:r w:rsidR="00613F1D">
        <w:t>бед</w:t>
      </w:r>
      <w:proofErr w:type="spellEnd"/>
      <w:r w:rsidR="00613F1D">
        <w:t xml:space="preserve">» - </w:t>
      </w:r>
      <w:r w:rsidR="00613F1D">
        <w:rPr>
          <w:lang w:val="en-US"/>
        </w:rPr>
        <w:t>DBL</w:t>
      </w:r>
      <w:r w:rsidR="00613F1D" w:rsidRPr="00725050">
        <w:t>+</w:t>
      </w:r>
      <w:r w:rsidR="00613F1D">
        <w:rPr>
          <w:lang w:val="en-US"/>
        </w:rPr>
        <w:t>EXB</w:t>
      </w:r>
      <w:r w:rsidR="00613F1D">
        <w:t>) та сімейний номер, розрахований на сім</w:t>
      </w:r>
      <w:r w:rsidR="00613F1D" w:rsidRPr="007228A8">
        <w:t>’</w:t>
      </w:r>
      <w:r w:rsidR="00613F1D">
        <w:t>ю або компанію друзів («</w:t>
      </w:r>
      <w:proofErr w:type="spellStart"/>
      <w:r w:rsidR="00613F1D">
        <w:t>фемелі</w:t>
      </w:r>
      <w:proofErr w:type="spellEnd"/>
      <w:r w:rsidR="00613F1D">
        <w:t xml:space="preserve"> </w:t>
      </w:r>
      <w:proofErr w:type="spellStart"/>
      <w:r w:rsidR="00613F1D">
        <w:t>рум</w:t>
      </w:r>
      <w:proofErr w:type="spellEnd"/>
      <w:r w:rsidR="00613F1D">
        <w:t>» -</w:t>
      </w:r>
      <w:r w:rsidR="00613F1D" w:rsidRPr="00725050">
        <w:t xml:space="preserve"> </w:t>
      </w:r>
      <w:r w:rsidR="00613F1D">
        <w:rPr>
          <w:lang w:val="en-US"/>
        </w:rPr>
        <w:t>FAMILY</w:t>
      </w:r>
      <w:r w:rsidR="00613F1D" w:rsidRPr="00D07068">
        <w:t xml:space="preserve"> </w:t>
      </w:r>
      <w:r w:rsidR="00613F1D">
        <w:rPr>
          <w:lang w:val="en-US"/>
        </w:rPr>
        <w:t>ROOM</w:t>
      </w:r>
      <w:r w:rsidR="00613F1D">
        <w:t xml:space="preserve">), що, як правило, передбачає проживання 4-8 осіб </w:t>
      </w:r>
      <w:r w:rsidR="00613F1D" w:rsidRPr="00B47DC8">
        <w:t>(Рис. 2).</w:t>
      </w:r>
    </w:p>
    <w:p w:rsidR="00613F1D" w:rsidRDefault="00B47DC8" w:rsidP="00B47DC8">
      <w:pPr>
        <w:pStyle w:val="a3"/>
        <w:spacing w:line="360" w:lineRule="exact"/>
        <w:ind w:firstLine="0"/>
        <w:rPr>
          <w:b/>
          <w:i/>
        </w:rPr>
      </w:pPr>
      <w:r>
        <w:rPr>
          <w:b/>
          <w:i/>
          <w:noProof/>
          <w:lang w:val="ru-RU"/>
        </w:rPr>
        <w:drawing>
          <wp:anchor distT="0" distB="0" distL="114300" distR="114300" simplePos="0" relativeHeight="251660288" behindDoc="1" locked="0" layoutInCell="1" allowOverlap="1">
            <wp:simplePos x="0" y="0"/>
            <wp:positionH relativeFrom="column">
              <wp:posOffset>-5715</wp:posOffset>
            </wp:positionH>
            <wp:positionV relativeFrom="paragraph">
              <wp:posOffset>213995</wp:posOffset>
            </wp:positionV>
            <wp:extent cx="6210300" cy="7019925"/>
            <wp:effectExtent l="19050" t="0" r="0" b="0"/>
            <wp:wrapSquare wrapText="bothSides"/>
            <wp:docPr id="4" name="Рисунок 3" descr="Номери за ліжками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омери за ліжками1.jpg"/>
                    <pic:cNvPicPr/>
                  </pic:nvPicPr>
                  <pic:blipFill>
                    <a:blip r:embed="rId7"/>
                    <a:stretch>
                      <a:fillRect/>
                    </a:stretch>
                  </pic:blipFill>
                  <pic:spPr>
                    <a:xfrm>
                      <a:off x="0" y="0"/>
                      <a:ext cx="6210300" cy="7019925"/>
                    </a:xfrm>
                    <a:prstGeom prst="rect">
                      <a:avLst/>
                    </a:prstGeom>
                  </pic:spPr>
                </pic:pic>
              </a:graphicData>
            </a:graphic>
          </wp:anchor>
        </w:drawing>
      </w:r>
      <w:r w:rsidR="00613F1D">
        <w:rPr>
          <w:b/>
          <w:i/>
        </w:rPr>
        <w:t xml:space="preserve">        </w:t>
      </w:r>
      <w:r w:rsidR="00613F1D" w:rsidRPr="00902F25">
        <w:rPr>
          <w:b/>
          <w:i/>
        </w:rPr>
        <w:t>Рис.3. Класифікація готельних номерів за складом спальних місць</w:t>
      </w:r>
    </w:p>
    <w:p w:rsidR="00B47DC8" w:rsidRDefault="00B47DC8" w:rsidP="00B47DC8">
      <w:pPr>
        <w:pStyle w:val="a3"/>
        <w:spacing w:line="360" w:lineRule="exact"/>
      </w:pPr>
    </w:p>
    <w:p w:rsidR="00B47DC8" w:rsidRDefault="00B47DC8" w:rsidP="00B47DC8">
      <w:pPr>
        <w:pStyle w:val="a3"/>
        <w:spacing w:line="360" w:lineRule="exact"/>
      </w:pPr>
    </w:p>
    <w:p w:rsidR="002E6078" w:rsidRPr="00400EBF" w:rsidRDefault="00F25849" w:rsidP="00B47DC8">
      <w:pPr>
        <w:pStyle w:val="a3"/>
        <w:spacing w:line="360" w:lineRule="exact"/>
        <w:rPr>
          <w:b/>
          <w:lang w:val="en-US"/>
        </w:rPr>
      </w:pPr>
      <w:r>
        <w:lastRenderedPageBreak/>
        <w:t>У світовій практиці готельного господарювання склалося певне співвідношення типів готельних номерів за рівнем комфортності у складі одного готелю. Так, приблизно 50% відсотків житлових одиниць складають стандартні номери</w:t>
      </w:r>
      <w:r w:rsidRPr="00A5177D">
        <w:t xml:space="preserve"> </w:t>
      </w:r>
      <w:r>
        <w:t>(</w:t>
      </w:r>
      <w:proofErr w:type="spellStart"/>
      <w:r>
        <w:rPr>
          <w:lang w:val="en-US"/>
        </w:rPr>
        <w:t>st</w:t>
      </w:r>
      <w:proofErr w:type="spellEnd"/>
      <w:r>
        <w:t>а</w:t>
      </w:r>
      <w:proofErr w:type="spellStart"/>
      <w:r>
        <w:rPr>
          <w:lang w:val="en-US"/>
        </w:rPr>
        <w:t>ndart</w:t>
      </w:r>
      <w:proofErr w:type="spellEnd"/>
      <w:r w:rsidRPr="00A5177D">
        <w:t xml:space="preserve"> )</w:t>
      </w:r>
      <w:r>
        <w:t xml:space="preserve"> (причому, стандартним номером вважається номер </w:t>
      </w:r>
      <w:r w:rsidR="00AC1543">
        <w:t>типової</w:t>
      </w:r>
      <w:r>
        <w:t xml:space="preserve"> площі та рівня оздоблення саме по відношенню до даного рівню комфортності готелю); ще близько 25% складають номери рівню «покращений стандарт»</w:t>
      </w:r>
      <w:r w:rsidRPr="00A5177D">
        <w:t xml:space="preserve"> (</w:t>
      </w:r>
      <w:proofErr w:type="spellStart"/>
      <w:r>
        <w:rPr>
          <w:lang w:val="en-US"/>
        </w:rPr>
        <w:t>standart</w:t>
      </w:r>
      <w:proofErr w:type="spellEnd"/>
      <w:r w:rsidRPr="00A5177D">
        <w:t>*)</w:t>
      </w:r>
      <w:r>
        <w:t xml:space="preserve"> (які відрізняються дещо більшою площею чи покращеним рівнем оздоблення та устаткування); приблизно 5% ( але не менше одного-двох номерів ) складають «президентські»</w:t>
      </w:r>
      <w:r w:rsidRPr="00A5177D">
        <w:t xml:space="preserve"> </w:t>
      </w:r>
      <w:r>
        <w:t>або інакше «королівські</w:t>
      </w:r>
      <w:r w:rsidR="00400EBF">
        <w:t>»</w:t>
      </w:r>
      <w:r w:rsidR="002E6078">
        <w:rPr>
          <w:b/>
        </w:rPr>
        <w:t xml:space="preserve"> </w:t>
      </w:r>
      <w:proofErr w:type="spellStart"/>
      <w:r w:rsidR="002E6078">
        <w:t>люкси</w:t>
      </w:r>
      <w:proofErr w:type="spellEnd"/>
      <w:r w:rsidR="00400EBF">
        <w:rPr>
          <w:lang w:val="en-US"/>
        </w:rPr>
        <w:t xml:space="preserve"> </w:t>
      </w:r>
      <w:r w:rsidR="00400EBF">
        <w:t>(</w:t>
      </w:r>
      <w:r w:rsidR="00400EBF">
        <w:rPr>
          <w:lang w:val="en-US"/>
        </w:rPr>
        <w:t>President</w:t>
      </w:r>
    </w:p>
    <w:p w:rsidR="00613F1D" w:rsidRPr="00613F1D" w:rsidRDefault="00613F1D" w:rsidP="00B47DC8">
      <w:pPr>
        <w:pStyle w:val="a3"/>
        <w:spacing w:line="360" w:lineRule="exact"/>
        <w:ind w:firstLine="0"/>
      </w:pPr>
      <w:proofErr w:type="gramStart"/>
      <w:r>
        <w:rPr>
          <w:lang w:val="en-US"/>
        </w:rPr>
        <w:t>Suite</w:t>
      </w:r>
      <w:r w:rsidRPr="00A5177D">
        <w:t>/</w:t>
      </w:r>
      <w:r>
        <w:rPr>
          <w:lang w:val="en-US"/>
        </w:rPr>
        <w:t>King</w:t>
      </w:r>
      <w:r w:rsidRPr="00A5177D">
        <w:t xml:space="preserve"> </w:t>
      </w:r>
      <w:r>
        <w:rPr>
          <w:lang w:val="en-US"/>
        </w:rPr>
        <w:t>Suite</w:t>
      </w:r>
      <w:r w:rsidRPr="00A5177D">
        <w:t>)</w:t>
      </w:r>
      <w:r>
        <w:t>; решта номерів припадає на номери «люкс» (</w:t>
      </w:r>
      <w:r>
        <w:rPr>
          <w:lang w:val="en-US"/>
        </w:rPr>
        <w:t>Suite</w:t>
      </w:r>
      <w:r>
        <w:t>) або «</w:t>
      </w:r>
      <w:proofErr w:type="spellStart"/>
      <w:r>
        <w:t>напівлюкс</w:t>
      </w:r>
      <w:proofErr w:type="spellEnd"/>
      <w:r>
        <w:t>» (</w:t>
      </w:r>
      <w:r>
        <w:rPr>
          <w:lang w:val="en-US"/>
        </w:rPr>
        <w:t>Junior</w:t>
      </w:r>
      <w:r w:rsidRPr="001E7FFE">
        <w:t xml:space="preserve"> </w:t>
      </w:r>
      <w:r>
        <w:rPr>
          <w:lang w:val="en-US"/>
        </w:rPr>
        <w:t>Suite</w:t>
      </w:r>
      <w:r>
        <w:t xml:space="preserve">) </w:t>
      </w:r>
      <w:r w:rsidRPr="00613F1D">
        <w:t>(Рис. 2).</w:t>
      </w:r>
      <w:proofErr w:type="gramEnd"/>
    </w:p>
    <w:p w:rsidR="00613F1D" w:rsidRDefault="00613F1D" w:rsidP="00B47DC8">
      <w:pPr>
        <w:pStyle w:val="a3"/>
        <w:spacing w:before="120" w:line="360" w:lineRule="exact"/>
        <w:ind w:firstLine="709"/>
      </w:pPr>
      <w:r w:rsidRPr="00613F1D">
        <w:t>У сучасних готелях зустрічаються наступні типи спальних ліжок: односпальні (розміром 900х2000 мм – стандарт та 1200х2000мм – покращений стандарт) та двоспальні ( 1600х2000 мм – стандарт, 1800х2000 мм – покращений стандарт – «</w:t>
      </w:r>
      <w:proofErr w:type="spellStart"/>
      <w:r w:rsidRPr="00613F1D">
        <w:t>квін-сайз</w:t>
      </w:r>
      <w:proofErr w:type="spellEnd"/>
      <w:r w:rsidRPr="00613F1D">
        <w:t>» (</w:t>
      </w:r>
      <w:r w:rsidRPr="00613F1D">
        <w:rPr>
          <w:lang w:val="en-US"/>
        </w:rPr>
        <w:t>Queen</w:t>
      </w:r>
      <w:r w:rsidRPr="00613F1D">
        <w:t xml:space="preserve"> </w:t>
      </w:r>
      <w:r w:rsidRPr="00613F1D">
        <w:rPr>
          <w:lang w:val="en-US"/>
        </w:rPr>
        <w:t>size</w:t>
      </w:r>
      <w:r w:rsidRPr="00613F1D">
        <w:t>), 2000х2000мм – «</w:t>
      </w:r>
      <w:proofErr w:type="spellStart"/>
      <w:r w:rsidRPr="00613F1D">
        <w:t>кінг-сайз</w:t>
      </w:r>
      <w:proofErr w:type="spellEnd"/>
      <w:r w:rsidRPr="00613F1D">
        <w:t>» (</w:t>
      </w:r>
      <w:r w:rsidRPr="00613F1D">
        <w:rPr>
          <w:lang w:val="en-US"/>
        </w:rPr>
        <w:t>King</w:t>
      </w:r>
      <w:r w:rsidRPr="00613F1D">
        <w:t xml:space="preserve"> </w:t>
      </w:r>
      <w:r w:rsidRPr="00613F1D">
        <w:rPr>
          <w:lang w:val="en-US"/>
        </w:rPr>
        <w:t>size</w:t>
      </w:r>
      <w:r w:rsidRPr="00613F1D">
        <w:t>)). Відповідно до складу проживаючих можуть зустрічатися різні комбінації розміщення спальних місць у складі номеру: одне, два, три односпальних місця; одне-два двоспальних ліжка; односпальне та двоспальне ліжко і т. і. (Рис. 3). Кількість та склад спальних</w:t>
      </w:r>
      <w:r>
        <w:t xml:space="preserve"> місць суттєво впливають на площу та габарити номерів. </w:t>
      </w:r>
    </w:p>
    <w:p w:rsidR="00613F1D" w:rsidRPr="00613F1D" w:rsidRDefault="00613F1D" w:rsidP="00B47DC8">
      <w:pPr>
        <w:pStyle w:val="a3"/>
        <w:spacing w:line="360" w:lineRule="exact"/>
      </w:pPr>
      <w:r>
        <w:t xml:space="preserve">На основі аналізу світової </w:t>
      </w:r>
      <w:r w:rsidRPr="00613F1D">
        <w:t xml:space="preserve">практики експлуатації готелів можна виділити основні типи готельних номерів за складом проживаючих та відповідним набором спальних місць у номері (Рис.4). Можна прослідкувати також залежність рівню комфортності готельних житлових одиниць та складу зон і приміщень всередині номеру (Рис.5). </w:t>
      </w:r>
    </w:p>
    <w:p w:rsidR="00613F1D" w:rsidRPr="002E6078" w:rsidRDefault="00613F1D" w:rsidP="00B47DC8">
      <w:pPr>
        <w:pStyle w:val="a3"/>
        <w:spacing w:line="360" w:lineRule="exact"/>
      </w:pPr>
      <w:r>
        <w:t>Наведений аналіз дає можливість при проектуванні готелю розрахувати склад</w:t>
      </w:r>
      <w:r>
        <w:rPr>
          <w:color w:val="FF0000"/>
        </w:rPr>
        <w:t xml:space="preserve"> </w:t>
      </w:r>
      <w:r w:rsidRPr="00AC1543">
        <w:t>житлових номерів</w:t>
      </w:r>
      <w:r>
        <w:t xml:space="preserve"> за рівнем комфортності, орієнтовним складом проживаючих, а відповідно – визначити склад зон і приміщень житлових номерів, їх умеблювання, основні показники площі та габаритні розміри.</w:t>
      </w:r>
    </w:p>
    <w:p w:rsidR="00902F25" w:rsidRDefault="00AC1543" w:rsidP="002E6078">
      <w:pPr>
        <w:pStyle w:val="a3"/>
        <w:ind w:firstLine="0"/>
        <w:rPr>
          <w:b/>
          <w:i/>
          <w:lang w:val="ru-RU"/>
        </w:rPr>
      </w:pPr>
      <w:r>
        <w:rPr>
          <w:b/>
          <w:i/>
          <w:noProof/>
          <w:lang w:val="ru-RU"/>
        </w:rPr>
        <w:lastRenderedPageBreak/>
        <w:drawing>
          <wp:anchor distT="0" distB="0" distL="114300" distR="114300" simplePos="0" relativeHeight="251662336" behindDoc="1" locked="0" layoutInCell="1" allowOverlap="1">
            <wp:simplePos x="0" y="0"/>
            <wp:positionH relativeFrom="column">
              <wp:posOffset>203835</wp:posOffset>
            </wp:positionH>
            <wp:positionV relativeFrom="paragraph">
              <wp:posOffset>90170</wp:posOffset>
            </wp:positionV>
            <wp:extent cx="5829300" cy="8172450"/>
            <wp:effectExtent l="19050" t="0" r="0" b="0"/>
            <wp:wrapTight wrapText="bothSides">
              <wp:wrapPolygon edited="0">
                <wp:start x="-71" y="0"/>
                <wp:lineTo x="-71" y="21550"/>
                <wp:lineTo x="21600" y="21550"/>
                <wp:lineTo x="21600" y="0"/>
                <wp:lineTo x="-71" y="0"/>
              </wp:wrapPolygon>
            </wp:wrapTight>
            <wp:docPr id="7" name="Рисунок 6" descr="Номери загальна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омери загальна 1.jpg"/>
                    <pic:cNvPicPr/>
                  </pic:nvPicPr>
                  <pic:blipFill>
                    <a:blip r:embed="rId8" cstate="print"/>
                    <a:stretch>
                      <a:fillRect/>
                    </a:stretch>
                  </pic:blipFill>
                  <pic:spPr>
                    <a:xfrm>
                      <a:off x="0" y="0"/>
                      <a:ext cx="5829300" cy="8172450"/>
                    </a:xfrm>
                    <a:prstGeom prst="rect">
                      <a:avLst/>
                    </a:prstGeom>
                  </pic:spPr>
                </pic:pic>
              </a:graphicData>
            </a:graphic>
          </wp:anchor>
        </w:drawing>
      </w:r>
    </w:p>
    <w:p w:rsidR="00902F25" w:rsidRPr="00902F25" w:rsidRDefault="00902F25" w:rsidP="002E6078">
      <w:pPr>
        <w:pStyle w:val="a3"/>
        <w:ind w:firstLine="0"/>
        <w:rPr>
          <w:b/>
          <w:i/>
          <w:lang w:val="ru-RU"/>
        </w:rPr>
      </w:pPr>
      <w:r>
        <w:rPr>
          <w:b/>
          <w:i/>
          <w:lang w:val="ru-RU"/>
        </w:rPr>
        <w:t xml:space="preserve">Рис. 4. </w:t>
      </w:r>
      <w:proofErr w:type="spellStart"/>
      <w:r>
        <w:rPr>
          <w:b/>
          <w:i/>
          <w:lang w:val="ru-RU"/>
        </w:rPr>
        <w:t>Типи</w:t>
      </w:r>
      <w:proofErr w:type="spellEnd"/>
      <w:r>
        <w:rPr>
          <w:b/>
          <w:i/>
          <w:lang w:val="ru-RU"/>
        </w:rPr>
        <w:t xml:space="preserve"> </w:t>
      </w:r>
      <w:proofErr w:type="spellStart"/>
      <w:r>
        <w:rPr>
          <w:b/>
          <w:i/>
          <w:lang w:val="ru-RU"/>
        </w:rPr>
        <w:t>готельних</w:t>
      </w:r>
      <w:proofErr w:type="spellEnd"/>
      <w:r>
        <w:rPr>
          <w:b/>
          <w:i/>
          <w:lang w:val="ru-RU"/>
        </w:rPr>
        <w:t xml:space="preserve"> </w:t>
      </w:r>
      <w:proofErr w:type="spellStart"/>
      <w:r>
        <w:rPr>
          <w:b/>
          <w:i/>
          <w:lang w:val="ru-RU"/>
        </w:rPr>
        <w:t>номерів</w:t>
      </w:r>
      <w:proofErr w:type="spellEnd"/>
      <w:r>
        <w:rPr>
          <w:b/>
          <w:i/>
          <w:lang w:val="ru-RU"/>
        </w:rPr>
        <w:t xml:space="preserve"> за складом </w:t>
      </w:r>
      <w:proofErr w:type="spellStart"/>
      <w:r>
        <w:rPr>
          <w:b/>
          <w:i/>
          <w:lang w:val="ru-RU"/>
        </w:rPr>
        <w:t>проживаючих</w:t>
      </w:r>
      <w:proofErr w:type="spellEnd"/>
    </w:p>
    <w:p w:rsidR="00902F25" w:rsidRDefault="00902F25" w:rsidP="0008643B">
      <w:pPr>
        <w:pStyle w:val="a3"/>
        <w:ind w:firstLine="0"/>
        <w:rPr>
          <w:b/>
          <w:i/>
        </w:rPr>
      </w:pPr>
    </w:p>
    <w:p w:rsidR="00902F25" w:rsidRDefault="00902F25" w:rsidP="0008643B">
      <w:pPr>
        <w:pStyle w:val="a3"/>
        <w:ind w:firstLine="0"/>
        <w:rPr>
          <w:b/>
          <w:i/>
        </w:rPr>
      </w:pPr>
      <w:r w:rsidRPr="00902F25">
        <w:rPr>
          <w:b/>
          <w:i/>
          <w:noProof/>
          <w:lang w:val="ru-RU"/>
        </w:rPr>
        <w:drawing>
          <wp:anchor distT="0" distB="0" distL="114300" distR="114300" simplePos="0" relativeHeight="251661312" behindDoc="1" locked="0" layoutInCell="1" allowOverlap="1">
            <wp:simplePos x="0" y="0"/>
            <wp:positionH relativeFrom="column">
              <wp:posOffset>184785</wp:posOffset>
            </wp:positionH>
            <wp:positionV relativeFrom="paragraph">
              <wp:posOffset>-273685</wp:posOffset>
            </wp:positionV>
            <wp:extent cx="5915025" cy="8343900"/>
            <wp:effectExtent l="19050" t="0" r="9525" b="0"/>
            <wp:wrapTight wrapText="bothSides">
              <wp:wrapPolygon edited="0">
                <wp:start x="-70" y="0"/>
                <wp:lineTo x="-70" y="21551"/>
                <wp:lineTo x="21635" y="21551"/>
                <wp:lineTo x="21635" y="0"/>
                <wp:lineTo x="-70" y="0"/>
              </wp:wrapPolygon>
            </wp:wrapTight>
            <wp:docPr id="5" name="Рисунок 4" descr="Номери загальна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омери загальна 2.jpg"/>
                    <pic:cNvPicPr/>
                  </pic:nvPicPr>
                  <pic:blipFill>
                    <a:blip r:embed="rId9" cstate="print"/>
                    <a:stretch>
                      <a:fillRect/>
                    </a:stretch>
                  </pic:blipFill>
                  <pic:spPr>
                    <a:xfrm>
                      <a:off x="0" y="0"/>
                      <a:ext cx="5915025" cy="8343900"/>
                    </a:xfrm>
                    <a:prstGeom prst="rect">
                      <a:avLst/>
                    </a:prstGeom>
                  </pic:spPr>
                </pic:pic>
              </a:graphicData>
            </a:graphic>
          </wp:anchor>
        </w:drawing>
      </w:r>
      <w:r w:rsidR="00AC1543">
        <w:rPr>
          <w:b/>
          <w:i/>
        </w:rPr>
        <w:t xml:space="preserve"> </w:t>
      </w:r>
      <w:r w:rsidRPr="00902F25">
        <w:rPr>
          <w:b/>
          <w:i/>
        </w:rPr>
        <w:t>Рис. 5. Типи готельних номерів  за рівнем комфортності</w:t>
      </w:r>
    </w:p>
    <w:p w:rsidR="00613F1D" w:rsidRDefault="00613F1D" w:rsidP="00035ABD">
      <w:pPr>
        <w:pStyle w:val="a3"/>
        <w:spacing w:after="120"/>
        <w:ind w:firstLine="0"/>
        <w:jc w:val="center"/>
        <w:rPr>
          <w:b/>
        </w:rPr>
      </w:pPr>
      <w:r>
        <w:rPr>
          <w:b/>
        </w:rPr>
        <w:lastRenderedPageBreak/>
        <w:t>Література</w:t>
      </w:r>
    </w:p>
    <w:p w:rsidR="00613F1D" w:rsidRPr="00342032" w:rsidRDefault="00342032" w:rsidP="00B47DC8">
      <w:pPr>
        <w:pStyle w:val="a3"/>
        <w:numPr>
          <w:ilvl w:val="0"/>
          <w:numId w:val="1"/>
        </w:numPr>
        <w:spacing w:line="360" w:lineRule="exact"/>
      </w:pPr>
      <w:r>
        <w:rPr>
          <w:szCs w:val="28"/>
          <w:lang w:val="en-US"/>
        </w:rPr>
        <w:t xml:space="preserve">O’Connor J. M.  Hotel Proposals/ J. M. O’Connor. – Hong Kong. - </w:t>
      </w:r>
      <w:r w:rsidRPr="00A718D5">
        <w:rPr>
          <w:szCs w:val="28"/>
          <w:lang w:val="en-US"/>
        </w:rPr>
        <w:t xml:space="preserve"> </w:t>
      </w:r>
      <w:r>
        <w:rPr>
          <w:szCs w:val="28"/>
          <w:lang w:val="en-US"/>
        </w:rPr>
        <w:t>Design Media Publishing Limited, 2012. – 287 p.</w:t>
      </w:r>
    </w:p>
    <w:p w:rsidR="00342032" w:rsidRPr="00F31D96" w:rsidRDefault="00342032" w:rsidP="00B47DC8">
      <w:pPr>
        <w:pStyle w:val="a7"/>
        <w:numPr>
          <w:ilvl w:val="0"/>
          <w:numId w:val="1"/>
        </w:numPr>
        <w:shd w:val="clear" w:color="auto" w:fill="FFFFFF"/>
        <w:spacing w:after="0" w:line="360" w:lineRule="exact"/>
        <w:jc w:val="both"/>
        <w:rPr>
          <w:rFonts w:ascii="Times New Roman" w:hAnsi="Times New Roman" w:cs="Times New Roman"/>
          <w:color w:val="000000"/>
          <w:sz w:val="28"/>
          <w:szCs w:val="28"/>
          <w:lang w:val="en-US"/>
        </w:rPr>
      </w:pPr>
      <w:proofErr w:type="spellStart"/>
      <w:r w:rsidRPr="00655C0A">
        <w:rPr>
          <w:rFonts w:ascii="Times New Roman" w:hAnsi="Times New Roman" w:cs="Times New Roman"/>
          <w:sz w:val="28"/>
          <w:szCs w:val="28"/>
          <w:lang w:val="en-US"/>
        </w:rPr>
        <w:t>Rutes</w:t>
      </w:r>
      <w:proofErr w:type="spellEnd"/>
      <w:r w:rsidRPr="00655C0A">
        <w:rPr>
          <w:rFonts w:ascii="Times New Roman" w:hAnsi="Times New Roman" w:cs="Times New Roman"/>
          <w:sz w:val="28"/>
          <w:szCs w:val="28"/>
          <w:lang w:val="en-US"/>
        </w:rPr>
        <w:t xml:space="preserve"> W.A., </w:t>
      </w:r>
      <w:proofErr w:type="spellStart"/>
      <w:r w:rsidRPr="00655C0A">
        <w:rPr>
          <w:rFonts w:ascii="Times New Roman" w:hAnsi="Times New Roman" w:cs="Times New Roman"/>
          <w:sz w:val="28"/>
          <w:szCs w:val="28"/>
          <w:lang w:val="en-US"/>
        </w:rPr>
        <w:t>Penner</w:t>
      </w:r>
      <w:proofErr w:type="spellEnd"/>
      <w:r w:rsidRPr="00655C0A">
        <w:rPr>
          <w:rFonts w:ascii="Times New Roman" w:hAnsi="Times New Roman" w:cs="Times New Roman"/>
          <w:sz w:val="28"/>
          <w:szCs w:val="28"/>
          <w:lang w:val="en-US"/>
        </w:rPr>
        <w:t xml:space="preserve"> R.H.</w:t>
      </w:r>
      <w:r w:rsidRPr="00655C0A">
        <w:rPr>
          <w:rFonts w:ascii="Times New Roman" w:hAnsi="Times New Roman" w:cs="Times New Roman"/>
          <w:i/>
          <w:sz w:val="28"/>
          <w:szCs w:val="28"/>
          <w:lang w:val="en-US"/>
        </w:rPr>
        <w:t xml:space="preserve"> </w:t>
      </w:r>
      <w:r w:rsidRPr="00655C0A">
        <w:rPr>
          <w:rFonts w:ascii="Times New Roman" w:hAnsi="Times New Roman" w:cs="Times New Roman"/>
          <w:sz w:val="28"/>
          <w:szCs w:val="28"/>
          <w:lang w:val="en-US"/>
        </w:rPr>
        <w:t xml:space="preserve"> Hotel Planning and Design/ </w:t>
      </w:r>
      <w:r>
        <w:rPr>
          <w:rFonts w:ascii="Times New Roman" w:hAnsi="Times New Roman" w:cs="Times New Roman"/>
          <w:sz w:val="28"/>
          <w:szCs w:val="28"/>
          <w:lang w:val="en-US"/>
        </w:rPr>
        <w:t xml:space="preserve">Walter </w:t>
      </w:r>
      <w:proofErr w:type="spellStart"/>
      <w:r>
        <w:rPr>
          <w:rFonts w:ascii="Times New Roman" w:hAnsi="Times New Roman" w:cs="Times New Roman"/>
          <w:sz w:val="28"/>
          <w:szCs w:val="28"/>
          <w:lang w:val="en-US"/>
        </w:rPr>
        <w:t>Rutes</w:t>
      </w:r>
      <w:proofErr w:type="spellEnd"/>
      <w:r>
        <w:rPr>
          <w:rFonts w:ascii="Times New Roman" w:hAnsi="Times New Roman" w:cs="Times New Roman"/>
          <w:sz w:val="28"/>
          <w:szCs w:val="28"/>
          <w:lang w:val="en-US"/>
        </w:rPr>
        <w:t xml:space="preserve">, Richard </w:t>
      </w:r>
      <w:proofErr w:type="spellStart"/>
      <w:r>
        <w:rPr>
          <w:rFonts w:ascii="Times New Roman" w:hAnsi="Times New Roman" w:cs="Times New Roman"/>
          <w:sz w:val="28"/>
          <w:szCs w:val="28"/>
          <w:lang w:val="en-US"/>
        </w:rPr>
        <w:t>Penner</w:t>
      </w:r>
      <w:proofErr w:type="spellEnd"/>
      <w:r>
        <w:rPr>
          <w:rFonts w:ascii="Times New Roman" w:hAnsi="Times New Roman" w:cs="Times New Roman"/>
          <w:sz w:val="28"/>
          <w:szCs w:val="28"/>
          <w:lang w:val="uk-UA"/>
        </w:rPr>
        <w:t xml:space="preserve">; </w:t>
      </w:r>
      <w:r w:rsidRPr="00655C0A">
        <w:rPr>
          <w:rFonts w:ascii="Times New Roman" w:hAnsi="Times New Roman" w:cs="Times New Roman"/>
          <w:sz w:val="28"/>
          <w:szCs w:val="28"/>
          <w:lang w:val="en-US"/>
        </w:rPr>
        <w:t>Watson-</w:t>
      </w:r>
      <w:proofErr w:type="spellStart"/>
      <w:r w:rsidRPr="00655C0A">
        <w:rPr>
          <w:rFonts w:ascii="Times New Roman" w:hAnsi="Times New Roman" w:cs="Times New Roman"/>
          <w:sz w:val="28"/>
          <w:szCs w:val="28"/>
          <w:lang w:val="en-US"/>
        </w:rPr>
        <w:t>Guptill</w:t>
      </w:r>
      <w:proofErr w:type="spellEnd"/>
      <w:r w:rsidRPr="00655C0A">
        <w:rPr>
          <w:rFonts w:ascii="Times New Roman" w:hAnsi="Times New Roman" w:cs="Times New Roman"/>
          <w:sz w:val="28"/>
          <w:szCs w:val="28"/>
          <w:lang w:val="en-US"/>
        </w:rPr>
        <w:t xml:space="preserve"> Publications. - New York, 1985 /</w:t>
      </w:r>
      <w:proofErr w:type="gramStart"/>
      <w:r w:rsidRPr="00655C0A">
        <w:rPr>
          <w:rFonts w:ascii="Times New Roman" w:hAnsi="Times New Roman" w:cs="Times New Roman"/>
          <w:sz w:val="28"/>
          <w:szCs w:val="28"/>
          <w:lang w:val="en-US"/>
        </w:rPr>
        <w:t xml:space="preserve">/  </w:t>
      </w:r>
      <w:proofErr w:type="spellStart"/>
      <w:r w:rsidRPr="00655C0A">
        <w:rPr>
          <w:rFonts w:ascii="Times New Roman" w:hAnsi="Times New Roman" w:cs="Times New Roman"/>
          <w:sz w:val="28"/>
          <w:szCs w:val="28"/>
          <w:lang w:val="en-US"/>
        </w:rPr>
        <w:t>Edazione</w:t>
      </w:r>
      <w:proofErr w:type="spellEnd"/>
      <w:proofErr w:type="gramEnd"/>
      <w:r w:rsidRPr="00655C0A">
        <w:rPr>
          <w:rFonts w:ascii="Times New Roman" w:hAnsi="Times New Roman" w:cs="Times New Roman"/>
          <w:sz w:val="28"/>
          <w:szCs w:val="28"/>
          <w:lang w:val="en-US"/>
        </w:rPr>
        <w:t xml:space="preserve"> </w:t>
      </w:r>
      <w:proofErr w:type="spellStart"/>
      <w:r w:rsidRPr="00655C0A">
        <w:rPr>
          <w:rFonts w:ascii="Times New Roman" w:hAnsi="Times New Roman" w:cs="Times New Roman"/>
          <w:sz w:val="28"/>
          <w:szCs w:val="28"/>
          <w:lang w:val="en-US"/>
        </w:rPr>
        <w:t>italiana</w:t>
      </w:r>
      <w:proofErr w:type="spellEnd"/>
      <w:r w:rsidRPr="00655C0A">
        <w:rPr>
          <w:rFonts w:ascii="Times New Roman" w:hAnsi="Times New Roman" w:cs="Times New Roman"/>
          <w:sz w:val="28"/>
          <w:szCs w:val="28"/>
          <w:lang w:val="en-US"/>
        </w:rPr>
        <w:t xml:space="preserve">. </w:t>
      </w:r>
      <w:proofErr w:type="spellStart"/>
      <w:r w:rsidRPr="00655C0A">
        <w:rPr>
          <w:rFonts w:ascii="Times New Roman" w:hAnsi="Times New Roman" w:cs="Times New Roman"/>
          <w:sz w:val="28"/>
          <w:szCs w:val="28"/>
          <w:lang w:val="en-US"/>
        </w:rPr>
        <w:t>Pubblistampa</w:t>
      </w:r>
      <w:proofErr w:type="spellEnd"/>
      <w:r w:rsidRPr="00655C0A">
        <w:rPr>
          <w:rFonts w:ascii="Times New Roman" w:hAnsi="Times New Roman" w:cs="Times New Roman"/>
          <w:sz w:val="28"/>
          <w:szCs w:val="28"/>
          <w:lang w:val="en-US"/>
        </w:rPr>
        <w:t xml:space="preserve">, </w:t>
      </w:r>
      <w:r w:rsidRPr="00F31D96">
        <w:rPr>
          <w:rFonts w:ascii="Times New Roman" w:hAnsi="Times New Roman" w:cs="Times New Roman"/>
          <w:sz w:val="28"/>
          <w:szCs w:val="28"/>
          <w:lang w:val="en-US"/>
        </w:rPr>
        <w:t xml:space="preserve">- </w:t>
      </w:r>
      <w:r w:rsidRPr="00655C0A">
        <w:rPr>
          <w:rFonts w:ascii="Times New Roman" w:hAnsi="Times New Roman" w:cs="Times New Roman"/>
          <w:sz w:val="28"/>
          <w:szCs w:val="28"/>
          <w:lang w:val="en-US"/>
        </w:rPr>
        <w:t>Milano, 1990</w:t>
      </w:r>
      <w:proofErr w:type="gramStart"/>
      <w:r w:rsidRPr="00655C0A">
        <w:rPr>
          <w:rFonts w:ascii="Times New Roman" w:hAnsi="Times New Roman" w:cs="Times New Roman"/>
          <w:sz w:val="28"/>
          <w:szCs w:val="28"/>
          <w:lang w:val="en-US"/>
        </w:rPr>
        <w:t>,  296</w:t>
      </w:r>
      <w:proofErr w:type="gramEnd"/>
      <w:r w:rsidRPr="00655C0A">
        <w:rPr>
          <w:rFonts w:ascii="Times New Roman" w:hAnsi="Times New Roman" w:cs="Times New Roman"/>
          <w:sz w:val="28"/>
          <w:szCs w:val="28"/>
          <w:lang w:val="en-US"/>
        </w:rPr>
        <w:t xml:space="preserve"> p.</w:t>
      </w:r>
    </w:p>
    <w:p w:rsidR="00342032" w:rsidRPr="00342032" w:rsidRDefault="00342032" w:rsidP="00B47DC8">
      <w:pPr>
        <w:pStyle w:val="a7"/>
        <w:numPr>
          <w:ilvl w:val="0"/>
          <w:numId w:val="1"/>
        </w:numPr>
        <w:spacing w:after="0" w:line="360" w:lineRule="exact"/>
        <w:ind w:left="714" w:hanging="357"/>
        <w:jc w:val="both"/>
        <w:rPr>
          <w:rFonts w:ascii="Times New Roman" w:hAnsi="Times New Roman"/>
          <w:sz w:val="28"/>
          <w:szCs w:val="28"/>
          <w:lang w:val="uk-UA"/>
        </w:rPr>
      </w:pPr>
      <w:proofErr w:type="spellStart"/>
      <w:r>
        <w:rPr>
          <w:rFonts w:ascii="Times New Roman" w:hAnsi="Times New Roman"/>
          <w:sz w:val="28"/>
          <w:szCs w:val="28"/>
          <w:lang w:val="uk-UA"/>
        </w:rPr>
        <w:t>Брідня</w:t>
      </w:r>
      <w:proofErr w:type="spellEnd"/>
      <w:r>
        <w:rPr>
          <w:rFonts w:ascii="Times New Roman" w:hAnsi="Times New Roman"/>
          <w:sz w:val="28"/>
          <w:szCs w:val="28"/>
          <w:lang w:val="uk-UA"/>
        </w:rPr>
        <w:t xml:space="preserve"> Л. Ю. Методичні основи реконструкції типових готелів в Україні: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канд. арх.: 18.00.02</w:t>
      </w:r>
      <w:r w:rsidR="0014613F">
        <w:rPr>
          <w:rFonts w:ascii="Times New Roman" w:hAnsi="Times New Roman"/>
          <w:sz w:val="28"/>
          <w:szCs w:val="28"/>
          <w:lang w:val="uk-UA"/>
        </w:rPr>
        <w:t xml:space="preserve">/ </w:t>
      </w:r>
      <w:proofErr w:type="spellStart"/>
      <w:r w:rsidR="0014613F">
        <w:rPr>
          <w:rFonts w:ascii="Times New Roman" w:hAnsi="Times New Roman"/>
          <w:sz w:val="28"/>
          <w:szCs w:val="28"/>
          <w:lang w:val="uk-UA"/>
        </w:rPr>
        <w:t>Брідня</w:t>
      </w:r>
      <w:proofErr w:type="spellEnd"/>
      <w:r w:rsidR="0014613F">
        <w:rPr>
          <w:rFonts w:ascii="Times New Roman" w:hAnsi="Times New Roman"/>
          <w:sz w:val="28"/>
          <w:szCs w:val="28"/>
          <w:lang w:val="uk-UA"/>
        </w:rPr>
        <w:t xml:space="preserve"> Лариса Юріївна; КНУБА. – Київ, 2014. – 256 с.</w:t>
      </w:r>
    </w:p>
    <w:p w:rsidR="00342032" w:rsidRPr="000C445E" w:rsidRDefault="00342032" w:rsidP="00B47DC8">
      <w:pPr>
        <w:pStyle w:val="a7"/>
        <w:numPr>
          <w:ilvl w:val="0"/>
          <w:numId w:val="1"/>
        </w:numPr>
        <w:spacing w:after="0" w:line="360" w:lineRule="exact"/>
        <w:ind w:left="714" w:hanging="357"/>
        <w:jc w:val="both"/>
        <w:rPr>
          <w:rFonts w:ascii="Times New Roman" w:hAnsi="Times New Roman" w:cs="Times New Roman"/>
          <w:sz w:val="28"/>
          <w:szCs w:val="28"/>
          <w:lang w:val="uk-UA"/>
        </w:rPr>
      </w:pPr>
      <w:r w:rsidRPr="00F05885">
        <w:rPr>
          <w:rFonts w:ascii="Times New Roman" w:hAnsi="Times New Roman" w:cs="Times New Roman"/>
          <w:sz w:val="28"/>
          <w:szCs w:val="28"/>
        </w:rPr>
        <w:t xml:space="preserve"> </w:t>
      </w:r>
      <w:r w:rsidRPr="000C445E">
        <w:rPr>
          <w:rFonts w:ascii="Times New Roman" w:hAnsi="Times New Roman" w:cs="Times New Roman"/>
          <w:sz w:val="28"/>
          <w:szCs w:val="28"/>
          <w:lang w:val="uk-UA"/>
        </w:rPr>
        <w:t xml:space="preserve">ДБН В.2.2.-20:2008. Будинки і споруди. Готелі [Електронний ресурс]: Державні Будівельні норми України // </w:t>
      </w:r>
      <w:proofErr w:type="spellStart"/>
      <w:r w:rsidRPr="000C445E">
        <w:rPr>
          <w:rFonts w:ascii="Times New Roman" w:hAnsi="Times New Roman" w:cs="Times New Roman"/>
          <w:sz w:val="28"/>
          <w:szCs w:val="28"/>
          <w:lang w:val="uk-UA"/>
        </w:rPr>
        <w:t>Будінфо</w:t>
      </w:r>
      <w:proofErr w:type="spellEnd"/>
      <w:r w:rsidRPr="000C445E">
        <w:rPr>
          <w:rFonts w:ascii="Times New Roman" w:hAnsi="Times New Roman" w:cs="Times New Roman"/>
          <w:sz w:val="28"/>
          <w:szCs w:val="28"/>
          <w:lang w:val="uk-UA"/>
        </w:rPr>
        <w:t xml:space="preserve">. – 2008. – Режим доступу: </w:t>
      </w:r>
      <w:r w:rsidRPr="000C445E">
        <w:rPr>
          <w:rFonts w:ascii="Times New Roman" w:hAnsi="Times New Roman" w:cs="Times New Roman"/>
          <w:sz w:val="28"/>
          <w:szCs w:val="28"/>
          <w:lang w:val="en-US"/>
        </w:rPr>
        <w:t>http</w:t>
      </w:r>
      <w:r w:rsidRPr="000C445E">
        <w:rPr>
          <w:rFonts w:ascii="Times New Roman" w:hAnsi="Times New Roman" w:cs="Times New Roman"/>
          <w:sz w:val="28"/>
          <w:szCs w:val="28"/>
          <w:lang w:val="uk-UA"/>
        </w:rPr>
        <w:t>://</w:t>
      </w:r>
      <w:r w:rsidRPr="000C445E">
        <w:rPr>
          <w:rFonts w:ascii="Times New Roman" w:hAnsi="Times New Roman" w:cs="Times New Roman"/>
          <w:sz w:val="28"/>
          <w:szCs w:val="28"/>
          <w:lang w:val="en-US"/>
        </w:rPr>
        <w:t>www</w:t>
      </w:r>
      <w:r w:rsidRPr="000C445E">
        <w:rPr>
          <w:rFonts w:ascii="Times New Roman" w:hAnsi="Times New Roman" w:cs="Times New Roman"/>
          <w:sz w:val="28"/>
          <w:szCs w:val="28"/>
        </w:rPr>
        <w:t>.</w:t>
      </w:r>
      <w:proofErr w:type="spellStart"/>
      <w:r w:rsidRPr="000C445E">
        <w:rPr>
          <w:rFonts w:ascii="Times New Roman" w:hAnsi="Times New Roman" w:cs="Times New Roman"/>
          <w:sz w:val="28"/>
          <w:szCs w:val="28"/>
          <w:lang w:val="en-US"/>
        </w:rPr>
        <w:t>budinfo</w:t>
      </w:r>
      <w:proofErr w:type="spellEnd"/>
      <w:r w:rsidRPr="000C445E">
        <w:rPr>
          <w:rFonts w:ascii="Times New Roman" w:hAnsi="Times New Roman" w:cs="Times New Roman"/>
          <w:sz w:val="28"/>
          <w:szCs w:val="28"/>
        </w:rPr>
        <w:t>.</w:t>
      </w:r>
      <w:r w:rsidRPr="000C445E">
        <w:rPr>
          <w:rFonts w:ascii="Times New Roman" w:hAnsi="Times New Roman" w:cs="Times New Roman"/>
          <w:sz w:val="28"/>
          <w:szCs w:val="28"/>
          <w:lang w:val="en-US"/>
        </w:rPr>
        <w:t>org</w:t>
      </w:r>
      <w:r w:rsidRPr="000C445E">
        <w:rPr>
          <w:rFonts w:ascii="Times New Roman" w:hAnsi="Times New Roman" w:cs="Times New Roman"/>
          <w:sz w:val="28"/>
          <w:szCs w:val="28"/>
        </w:rPr>
        <w:t>.</w:t>
      </w:r>
      <w:proofErr w:type="spellStart"/>
      <w:r w:rsidRPr="000C445E">
        <w:rPr>
          <w:rFonts w:ascii="Times New Roman" w:hAnsi="Times New Roman" w:cs="Times New Roman"/>
          <w:sz w:val="28"/>
          <w:szCs w:val="28"/>
          <w:lang w:val="en-US"/>
        </w:rPr>
        <w:t>ua</w:t>
      </w:r>
      <w:proofErr w:type="spellEnd"/>
      <w:r w:rsidRPr="000C445E">
        <w:rPr>
          <w:rFonts w:ascii="Times New Roman" w:hAnsi="Times New Roman" w:cs="Times New Roman"/>
          <w:sz w:val="28"/>
          <w:szCs w:val="28"/>
        </w:rPr>
        <w:t>/</w:t>
      </w:r>
      <w:r w:rsidRPr="000C445E">
        <w:rPr>
          <w:rFonts w:ascii="Times New Roman" w:hAnsi="Times New Roman" w:cs="Times New Roman"/>
          <w:sz w:val="28"/>
          <w:szCs w:val="28"/>
          <w:lang w:val="en-US"/>
        </w:rPr>
        <w:t>doc</w:t>
      </w:r>
      <w:r w:rsidRPr="000C445E">
        <w:rPr>
          <w:rFonts w:ascii="Times New Roman" w:hAnsi="Times New Roman" w:cs="Times New Roman"/>
          <w:sz w:val="28"/>
          <w:szCs w:val="28"/>
        </w:rPr>
        <w:t>/1006403.</w:t>
      </w:r>
      <w:proofErr w:type="spellStart"/>
      <w:r w:rsidRPr="000C445E">
        <w:rPr>
          <w:rFonts w:ascii="Times New Roman" w:hAnsi="Times New Roman" w:cs="Times New Roman"/>
          <w:sz w:val="28"/>
          <w:szCs w:val="28"/>
          <w:lang w:val="en-US"/>
        </w:rPr>
        <w:t>jsp</w:t>
      </w:r>
      <w:proofErr w:type="spellEnd"/>
      <w:r w:rsidRPr="000C445E">
        <w:rPr>
          <w:rFonts w:ascii="Times New Roman" w:hAnsi="Times New Roman" w:cs="Times New Roman"/>
          <w:sz w:val="28"/>
          <w:szCs w:val="28"/>
        </w:rPr>
        <w:t>.</w:t>
      </w:r>
    </w:p>
    <w:p w:rsidR="00342032" w:rsidRDefault="00342032" w:rsidP="00B47DC8">
      <w:pPr>
        <w:pStyle w:val="a7"/>
        <w:numPr>
          <w:ilvl w:val="0"/>
          <w:numId w:val="1"/>
        </w:numPr>
        <w:spacing w:after="0" w:line="360" w:lineRule="exact"/>
        <w:jc w:val="both"/>
        <w:rPr>
          <w:rFonts w:ascii="Times New Roman" w:hAnsi="Times New Roman" w:cs="Times New Roman"/>
          <w:sz w:val="28"/>
          <w:szCs w:val="28"/>
          <w:lang w:val="uk-UA"/>
        </w:rPr>
      </w:pPr>
      <w:r w:rsidRPr="00F05885">
        <w:rPr>
          <w:rFonts w:ascii="Times New Roman" w:hAnsi="Times New Roman" w:cs="Times New Roman"/>
          <w:sz w:val="28"/>
          <w:szCs w:val="28"/>
        </w:rPr>
        <w:t xml:space="preserve"> </w:t>
      </w:r>
      <w:r w:rsidRPr="00D150B7">
        <w:rPr>
          <w:rFonts w:ascii="Times New Roman" w:hAnsi="Times New Roman" w:cs="Times New Roman"/>
          <w:sz w:val="28"/>
          <w:szCs w:val="28"/>
          <w:lang w:val="uk-UA"/>
        </w:rPr>
        <w:t xml:space="preserve">Національний </w:t>
      </w:r>
      <w:r w:rsidRPr="00D150B7">
        <w:rPr>
          <w:rFonts w:ascii="Times New Roman" w:hAnsi="Times New Roman" w:cs="Times New Roman"/>
          <w:sz w:val="28"/>
          <w:szCs w:val="28"/>
        </w:rPr>
        <w:t xml:space="preserve"> </w:t>
      </w:r>
      <w:r w:rsidRPr="00D150B7">
        <w:rPr>
          <w:rFonts w:ascii="Times New Roman" w:hAnsi="Times New Roman" w:cs="Times New Roman"/>
          <w:sz w:val="28"/>
          <w:szCs w:val="28"/>
          <w:lang w:val="uk-UA"/>
        </w:rPr>
        <w:t xml:space="preserve">Стандарт </w:t>
      </w:r>
      <w:r w:rsidRPr="00D150B7">
        <w:rPr>
          <w:rFonts w:ascii="Times New Roman" w:hAnsi="Times New Roman" w:cs="Times New Roman"/>
          <w:sz w:val="28"/>
          <w:szCs w:val="28"/>
        </w:rPr>
        <w:t xml:space="preserve"> </w:t>
      </w:r>
      <w:r w:rsidRPr="00D150B7">
        <w:rPr>
          <w:rFonts w:ascii="Times New Roman" w:hAnsi="Times New Roman" w:cs="Times New Roman"/>
          <w:sz w:val="28"/>
          <w:szCs w:val="28"/>
          <w:lang w:val="uk-UA"/>
        </w:rPr>
        <w:t xml:space="preserve">України. </w:t>
      </w:r>
      <w:r w:rsidRPr="00D150B7">
        <w:rPr>
          <w:rFonts w:ascii="Times New Roman" w:hAnsi="Times New Roman" w:cs="Times New Roman"/>
          <w:sz w:val="28"/>
          <w:szCs w:val="28"/>
        </w:rPr>
        <w:t xml:space="preserve"> </w:t>
      </w:r>
      <w:r w:rsidRPr="00D150B7">
        <w:rPr>
          <w:rFonts w:ascii="Times New Roman" w:hAnsi="Times New Roman" w:cs="Times New Roman"/>
          <w:sz w:val="28"/>
          <w:szCs w:val="28"/>
          <w:lang w:val="uk-UA"/>
        </w:rPr>
        <w:t>ДСТУ 4</w:t>
      </w:r>
      <w:r w:rsidRPr="00D150B7">
        <w:rPr>
          <w:rFonts w:ascii="Times New Roman" w:hAnsi="Times New Roman" w:cs="Times New Roman"/>
          <w:sz w:val="28"/>
          <w:szCs w:val="28"/>
        </w:rPr>
        <w:t>527</w:t>
      </w:r>
      <w:r w:rsidRPr="00D150B7">
        <w:rPr>
          <w:rFonts w:ascii="Times New Roman" w:hAnsi="Times New Roman" w:cs="Times New Roman"/>
          <w:sz w:val="28"/>
          <w:szCs w:val="28"/>
          <w:lang w:val="uk-UA"/>
        </w:rPr>
        <w:t>: 200</w:t>
      </w:r>
      <w:r w:rsidRPr="00D150B7">
        <w:rPr>
          <w:rFonts w:ascii="Times New Roman" w:hAnsi="Times New Roman" w:cs="Times New Roman"/>
          <w:sz w:val="28"/>
          <w:szCs w:val="28"/>
        </w:rPr>
        <w:t>6</w:t>
      </w:r>
      <w:r w:rsidRPr="00D150B7">
        <w:rPr>
          <w:rFonts w:ascii="Times New Roman" w:hAnsi="Times New Roman" w:cs="Times New Roman"/>
          <w:sz w:val="28"/>
          <w:szCs w:val="28"/>
          <w:lang w:val="uk-UA"/>
        </w:rPr>
        <w:t>. Терміни</w:t>
      </w:r>
      <w:r w:rsidRPr="00D150B7">
        <w:rPr>
          <w:rFonts w:ascii="Times New Roman" w:hAnsi="Times New Roman" w:cs="Times New Roman"/>
          <w:sz w:val="28"/>
          <w:szCs w:val="28"/>
        </w:rPr>
        <w:t xml:space="preserve"> </w:t>
      </w:r>
      <w:r w:rsidRPr="00D150B7">
        <w:rPr>
          <w:rFonts w:ascii="Times New Roman" w:hAnsi="Times New Roman" w:cs="Times New Roman"/>
          <w:sz w:val="28"/>
          <w:szCs w:val="28"/>
          <w:lang w:val="uk-UA"/>
        </w:rPr>
        <w:t xml:space="preserve"> та визначення</w:t>
      </w:r>
      <w:r w:rsidRPr="00D150B7">
        <w:rPr>
          <w:rFonts w:ascii="Times New Roman" w:hAnsi="Times New Roman" w:cs="Times New Roman"/>
          <w:sz w:val="28"/>
          <w:szCs w:val="28"/>
        </w:rPr>
        <w:t xml:space="preserve"> </w:t>
      </w:r>
      <w:r w:rsidRPr="00D150B7">
        <w:rPr>
          <w:rFonts w:ascii="Times New Roman" w:hAnsi="Times New Roman" w:cs="Times New Roman"/>
          <w:sz w:val="28"/>
          <w:szCs w:val="28"/>
          <w:lang w:val="uk-UA"/>
        </w:rPr>
        <w:t>[Електронний ресурс].</w:t>
      </w:r>
      <w:r w:rsidRPr="00D150B7">
        <w:rPr>
          <w:rFonts w:ascii="Times New Roman" w:hAnsi="Times New Roman" w:cs="Times New Roman"/>
          <w:sz w:val="28"/>
          <w:szCs w:val="28"/>
        </w:rPr>
        <w:t xml:space="preserve"> </w:t>
      </w:r>
      <w:r w:rsidRPr="00D150B7">
        <w:rPr>
          <w:rFonts w:ascii="Times New Roman" w:hAnsi="Times New Roman" w:cs="Times New Roman"/>
          <w:sz w:val="28"/>
          <w:szCs w:val="28"/>
          <w:lang w:val="uk-UA"/>
        </w:rPr>
        <w:t xml:space="preserve">Режим доступу: </w:t>
      </w:r>
      <w:hyperlink r:id="rId10" w:history="1">
        <w:r w:rsidR="0014613F" w:rsidRPr="00134AE2">
          <w:rPr>
            <w:rStyle w:val="a8"/>
            <w:rFonts w:ascii="Times New Roman" w:hAnsi="Times New Roman" w:cs="Times New Roman"/>
            <w:sz w:val="28"/>
            <w:szCs w:val="28"/>
            <w:lang w:val="en-US"/>
          </w:rPr>
          <w:t>http</w:t>
        </w:r>
        <w:r w:rsidR="0014613F" w:rsidRPr="00134AE2">
          <w:rPr>
            <w:rStyle w:val="a8"/>
            <w:rFonts w:ascii="Times New Roman" w:hAnsi="Times New Roman" w:cs="Times New Roman"/>
            <w:sz w:val="28"/>
            <w:szCs w:val="28"/>
          </w:rPr>
          <w:t>://</w:t>
        </w:r>
        <w:r w:rsidR="0014613F" w:rsidRPr="00134AE2">
          <w:rPr>
            <w:rStyle w:val="a8"/>
            <w:rFonts w:ascii="Times New Roman" w:hAnsi="Times New Roman" w:cs="Times New Roman"/>
            <w:sz w:val="28"/>
            <w:szCs w:val="28"/>
            <w:lang w:val="en-US"/>
          </w:rPr>
          <w:t>www</w:t>
        </w:r>
        <w:r w:rsidR="0014613F" w:rsidRPr="00134AE2">
          <w:rPr>
            <w:rStyle w:val="a8"/>
            <w:rFonts w:ascii="Times New Roman" w:hAnsi="Times New Roman" w:cs="Times New Roman"/>
            <w:sz w:val="28"/>
            <w:szCs w:val="28"/>
          </w:rPr>
          <w:t>.</w:t>
        </w:r>
        <w:proofErr w:type="spellStart"/>
        <w:r w:rsidR="0014613F" w:rsidRPr="00134AE2">
          <w:rPr>
            <w:rStyle w:val="a8"/>
            <w:rFonts w:ascii="Times New Roman" w:hAnsi="Times New Roman" w:cs="Times New Roman"/>
            <w:sz w:val="28"/>
            <w:szCs w:val="28"/>
            <w:lang w:val="en-US"/>
          </w:rPr>
          <w:t>prohotel</w:t>
        </w:r>
        <w:proofErr w:type="spellEnd"/>
        <w:r w:rsidR="0014613F" w:rsidRPr="00134AE2">
          <w:rPr>
            <w:rStyle w:val="a8"/>
            <w:rFonts w:ascii="Times New Roman" w:hAnsi="Times New Roman" w:cs="Times New Roman"/>
            <w:sz w:val="28"/>
            <w:szCs w:val="28"/>
          </w:rPr>
          <w:t>/</w:t>
        </w:r>
        <w:proofErr w:type="spellStart"/>
        <w:r w:rsidR="0014613F" w:rsidRPr="00134AE2">
          <w:rPr>
            <w:rStyle w:val="a8"/>
            <w:rFonts w:ascii="Times New Roman" w:hAnsi="Times New Roman" w:cs="Times New Roman"/>
            <w:sz w:val="28"/>
            <w:szCs w:val="28"/>
            <w:lang w:val="en-US"/>
          </w:rPr>
          <w:t>tv</w:t>
        </w:r>
        <w:proofErr w:type="spellEnd"/>
        <w:r w:rsidR="0014613F" w:rsidRPr="00134AE2">
          <w:rPr>
            <w:rStyle w:val="a8"/>
            <w:rFonts w:ascii="Times New Roman" w:hAnsi="Times New Roman" w:cs="Times New Roman"/>
            <w:sz w:val="28"/>
            <w:szCs w:val="28"/>
          </w:rPr>
          <w:t>/</w:t>
        </w:r>
        <w:r w:rsidR="0014613F" w:rsidRPr="00134AE2">
          <w:rPr>
            <w:rStyle w:val="a8"/>
            <w:rFonts w:ascii="Times New Roman" w:hAnsi="Times New Roman" w:cs="Times New Roman"/>
            <w:sz w:val="28"/>
            <w:szCs w:val="28"/>
            <w:lang w:val="en-US"/>
          </w:rPr>
          <w:t>forum</w:t>
        </w:r>
        <w:r w:rsidR="0014613F" w:rsidRPr="00134AE2">
          <w:rPr>
            <w:rStyle w:val="a8"/>
            <w:rFonts w:ascii="Times New Roman" w:hAnsi="Times New Roman" w:cs="Times New Roman"/>
            <w:sz w:val="28"/>
            <w:szCs w:val="28"/>
          </w:rPr>
          <w:t>/</w:t>
        </w:r>
        <w:r w:rsidR="0014613F" w:rsidRPr="00134AE2">
          <w:rPr>
            <w:rStyle w:val="a8"/>
            <w:rFonts w:ascii="Times New Roman" w:hAnsi="Times New Roman" w:cs="Times New Roman"/>
            <w:sz w:val="28"/>
            <w:szCs w:val="28"/>
            <w:lang w:val="en-US"/>
          </w:rPr>
          <w:t>index</w:t>
        </w:r>
        <w:r w:rsidR="0014613F" w:rsidRPr="00134AE2">
          <w:rPr>
            <w:rStyle w:val="a8"/>
            <w:rFonts w:ascii="Times New Roman" w:hAnsi="Times New Roman" w:cs="Times New Roman"/>
            <w:sz w:val="28"/>
            <w:szCs w:val="28"/>
          </w:rPr>
          <w:t>.</w:t>
        </w:r>
        <w:proofErr w:type="spellStart"/>
        <w:r w:rsidR="0014613F" w:rsidRPr="00134AE2">
          <w:rPr>
            <w:rStyle w:val="a8"/>
            <w:rFonts w:ascii="Times New Roman" w:hAnsi="Times New Roman" w:cs="Times New Roman"/>
            <w:sz w:val="28"/>
            <w:szCs w:val="28"/>
            <w:lang w:val="en-US"/>
          </w:rPr>
          <w:t>php</w:t>
        </w:r>
        <w:proofErr w:type="spellEnd"/>
        <w:r w:rsidR="0014613F" w:rsidRPr="00134AE2">
          <w:rPr>
            <w:rStyle w:val="a8"/>
            <w:rFonts w:ascii="Times New Roman" w:hAnsi="Times New Roman" w:cs="Times New Roman"/>
            <w:sz w:val="28"/>
            <w:szCs w:val="28"/>
          </w:rPr>
          <w:t>?</w:t>
        </w:r>
        <w:proofErr w:type="spellStart"/>
        <w:r w:rsidR="0014613F" w:rsidRPr="00134AE2">
          <w:rPr>
            <w:rStyle w:val="a8"/>
            <w:rFonts w:ascii="Times New Roman" w:hAnsi="Times New Roman" w:cs="Times New Roman"/>
            <w:sz w:val="28"/>
            <w:szCs w:val="28"/>
            <w:lang w:val="en-US"/>
          </w:rPr>
          <w:t>autocom</w:t>
        </w:r>
        <w:proofErr w:type="spellEnd"/>
        <w:r w:rsidR="0014613F" w:rsidRPr="00134AE2">
          <w:rPr>
            <w:rStyle w:val="a8"/>
            <w:rFonts w:ascii="Times New Roman" w:hAnsi="Times New Roman" w:cs="Times New Roman"/>
            <w:sz w:val="28"/>
            <w:szCs w:val="28"/>
          </w:rPr>
          <w:t>=</w:t>
        </w:r>
        <w:r w:rsidR="0014613F" w:rsidRPr="00134AE2">
          <w:rPr>
            <w:rStyle w:val="a8"/>
            <w:rFonts w:ascii="Times New Roman" w:hAnsi="Times New Roman" w:cs="Times New Roman"/>
            <w:sz w:val="28"/>
            <w:szCs w:val="28"/>
            <w:lang w:val="en-US"/>
          </w:rPr>
          <w:t>download</w:t>
        </w:r>
        <w:r w:rsidR="0014613F" w:rsidRPr="00134AE2">
          <w:rPr>
            <w:rStyle w:val="a8"/>
            <w:rFonts w:ascii="Times New Roman" w:hAnsi="Times New Roman" w:cs="Times New Roman"/>
            <w:sz w:val="28"/>
            <w:szCs w:val="28"/>
          </w:rPr>
          <w:t>&amp;</w:t>
        </w:r>
        <w:proofErr w:type="spellStart"/>
        <w:r w:rsidR="0014613F" w:rsidRPr="00134AE2">
          <w:rPr>
            <w:rStyle w:val="a8"/>
            <w:rFonts w:ascii="Times New Roman" w:hAnsi="Times New Roman" w:cs="Times New Roman"/>
            <w:sz w:val="28"/>
            <w:szCs w:val="28"/>
            <w:lang w:val="en-US"/>
          </w:rPr>
          <w:t>showfile</w:t>
        </w:r>
        <w:proofErr w:type="spellEnd"/>
        <w:r w:rsidR="0014613F" w:rsidRPr="00134AE2">
          <w:rPr>
            <w:rStyle w:val="a8"/>
            <w:rFonts w:ascii="Times New Roman" w:hAnsi="Times New Roman" w:cs="Times New Roman"/>
            <w:sz w:val="28"/>
            <w:szCs w:val="28"/>
          </w:rPr>
          <w:t>=439</w:t>
        </w:r>
      </w:hyperlink>
      <w:r w:rsidRPr="00D150B7">
        <w:rPr>
          <w:rFonts w:ascii="Times New Roman" w:hAnsi="Times New Roman" w:cs="Times New Roman"/>
          <w:sz w:val="28"/>
          <w:szCs w:val="28"/>
        </w:rPr>
        <w:t>.</w:t>
      </w:r>
    </w:p>
    <w:p w:rsidR="00035ABD" w:rsidRDefault="00035ABD" w:rsidP="00B47DC8">
      <w:pPr>
        <w:pStyle w:val="a7"/>
        <w:spacing w:after="0" w:line="360" w:lineRule="exact"/>
        <w:jc w:val="both"/>
        <w:rPr>
          <w:rFonts w:ascii="Times New Roman" w:hAnsi="Times New Roman" w:cs="Times New Roman"/>
          <w:i/>
          <w:sz w:val="28"/>
          <w:szCs w:val="28"/>
          <w:lang w:val="uk-UA"/>
        </w:rPr>
      </w:pPr>
    </w:p>
    <w:p w:rsidR="0014613F" w:rsidRDefault="0014613F" w:rsidP="00B47DC8">
      <w:pPr>
        <w:pStyle w:val="a7"/>
        <w:spacing w:after="0" w:line="360" w:lineRule="exact"/>
        <w:jc w:val="both"/>
        <w:rPr>
          <w:rFonts w:ascii="Times New Roman" w:hAnsi="Times New Roman" w:cs="Times New Roman"/>
          <w:sz w:val="28"/>
          <w:szCs w:val="28"/>
          <w:lang w:val="uk-UA"/>
        </w:rPr>
      </w:pPr>
      <w:proofErr w:type="spellStart"/>
      <w:r w:rsidRPr="00B47DC8">
        <w:rPr>
          <w:rFonts w:ascii="Times New Roman" w:hAnsi="Times New Roman" w:cs="Times New Roman"/>
          <w:b/>
          <w:sz w:val="28"/>
          <w:szCs w:val="28"/>
          <w:lang w:val="uk-UA"/>
        </w:rPr>
        <w:t>Аннотация</w:t>
      </w:r>
      <w:proofErr w:type="spellEnd"/>
      <w:r w:rsidRPr="00B47DC8">
        <w:rPr>
          <w:rFonts w:ascii="Times New Roman" w:hAnsi="Times New Roman" w:cs="Times New Roman"/>
          <w:b/>
          <w:i/>
          <w:sz w:val="28"/>
          <w:szCs w:val="28"/>
          <w:lang w:val="uk-UA"/>
        </w:rPr>
        <w:t>.</w:t>
      </w:r>
      <w:r w:rsidRPr="0014613F">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В </w:t>
      </w:r>
      <w:proofErr w:type="spellStart"/>
      <w:r>
        <w:rPr>
          <w:rFonts w:ascii="Times New Roman" w:hAnsi="Times New Roman" w:cs="Times New Roman"/>
          <w:sz w:val="28"/>
          <w:szCs w:val="28"/>
          <w:lang w:val="uk-UA"/>
        </w:rPr>
        <w:t>статье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рассматриваются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вопросы</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классификации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современных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гостиничных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жилых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единиц</w:t>
      </w:r>
      <w:proofErr w:type="spellEnd"/>
      <w:r>
        <w:rPr>
          <w:rFonts w:ascii="Times New Roman" w:hAnsi="Times New Roman" w:cs="Times New Roman"/>
          <w:sz w:val="28"/>
          <w:szCs w:val="28"/>
          <w:lang w:val="uk-UA"/>
        </w:rPr>
        <w:t xml:space="preserve"> с точки </w:t>
      </w:r>
      <w:proofErr w:type="spellStart"/>
      <w:r>
        <w:rPr>
          <w:rFonts w:ascii="Times New Roman" w:hAnsi="Times New Roman" w:cs="Times New Roman"/>
          <w:sz w:val="28"/>
          <w:szCs w:val="28"/>
          <w:lang w:val="uk-UA"/>
        </w:rPr>
        <w:t>зрения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составляющих</w:t>
      </w:r>
      <w:proofErr w:type="spellEnd"/>
      <w:r>
        <w:rPr>
          <w:rFonts w:ascii="Times New Roman" w:hAnsi="Times New Roman" w:cs="Times New Roman"/>
          <w:sz w:val="28"/>
          <w:szCs w:val="28"/>
          <w:lang w:val="uk-UA"/>
        </w:rPr>
        <w:t xml:space="preserve"> зон и </w:t>
      </w:r>
      <w:proofErr w:type="spellStart"/>
      <w:r>
        <w:rPr>
          <w:rFonts w:ascii="Times New Roman" w:hAnsi="Times New Roman" w:cs="Times New Roman"/>
          <w:sz w:val="28"/>
          <w:szCs w:val="28"/>
          <w:lang w:val="uk-UA"/>
        </w:rPr>
        <w:t>помещений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предназначения</w:t>
      </w:r>
      <w:proofErr w:type="spellEnd"/>
      <w:r>
        <w:rPr>
          <w:rFonts w:ascii="Times New Roman" w:hAnsi="Times New Roman" w:cs="Times New Roman"/>
          <w:sz w:val="28"/>
          <w:szCs w:val="28"/>
          <w:lang w:val="uk-UA"/>
        </w:rPr>
        <w:t xml:space="preserve">, состава проживаючих, </w:t>
      </w:r>
      <w:proofErr w:type="spellStart"/>
      <w:r>
        <w:rPr>
          <w:rFonts w:ascii="Times New Roman" w:hAnsi="Times New Roman" w:cs="Times New Roman"/>
          <w:sz w:val="28"/>
          <w:szCs w:val="28"/>
          <w:lang w:val="uk-UA"/>
        </w:rPr>
        <w:t>уровня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комфорта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проживания</w:t>
      </w:r>
      <w:proofErr w:type="spellEnd"/>
      <w:r>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размеров</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спальных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мест</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Выделены</w:t>
      </w:r>
      <w:proofErr w:type="spellEnd"/>
      <w:r>
        <w:rPr>
          <w:rFonts w:ascii="Times New Roman" w:hAnsi="Times New Roman" w:cs="Times New Roman"/>
          <w:sz w:val="28"/>
          <w:szCs w:val="28"/>
          <w:lang w:val="uk-UA"/>
        </w:rPr>
        <w:t xml:space="preserve"> жиле </w:t>
      </w:r>
      <w:proofErr w:type="spellStart"/>
      <w:r>
        <w:rPr>
          <w:rFonts w:ascii="Times New Roman" w:hAnsi="Times New Roman" w:cs="Times New Roman"/>
          <w:sz w:val="28"/>
          <w:szCs w:val="28"/>
          <w:lang w:val="uk-UA"/>
        </w:rPr>
        <w:t>ячейки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наиболее</w:t>
      </w:r>
      <w:proofErr w:type="spellEnd"/>
      <w:r>
        <w:rPr>
          <w:rFonts w:ascii="Times New Roman" w:hAnsi="Times New Roman" w:cs="Times New Roman"/>
          <w:sz w:val="28"/>
          <w:szCs w:val="28"/>
          <w:lang w:val="uk-UA"/>
        </w:rPr>
        <w:t xml:space="preserve"> часто </w:t>
      </w:r>
      <w:proofErr w:type="spellStart"/>
      <w:r>
        <w:rPr>
          <w:rFonts w:ascii="Times New Roman" w:hAnsi="Times New Roman" w:cs="Times New Roman"/>
          <w:sz w:val="28"/>
          <w:szCs w:val="28"/>
          <w:lang w:val="uk-UA"/>
        </w:rPr>
        <w:t>встречающиеся</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мировой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практике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гостиничного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хозяйствования</w:t>
      </w:r>
      <w:proofErr w:type="spellEnd"/>
      <w:r>
        <w:rPr>
          <w:rFonts w:ascii="Times New Roman" w:hAnsi="Times New Roman" w:cs="Times New Roman"/>
          <w:sz w:val="28"/>
          <w:szCs w:val="28"/>
          <w:lang w:val="uk-UA"/>
        </w:rPr>
        <w:t>.</w:t>
      </w:r>
    </w:p>
    <w:p w:rsidR="0014613F" w:rsidRPr="00B47DC8" w:rsidRDefault="0014613F" w:rsidP="00B47DC8">
      <w:pPr>
        <w:pStyle w:val="a7"/>
        <w:spacing w:after="0" w:line="360" w:lineRule="exact"/>
        <w:jc w:val="both"/>
        <w:rPr>
          <w:rFonts w:ascii="Times New Roman" w:hAnsi="Times New Roman" w:cs="Times New Roman"/>
          <w:i/>
          <w:sz w:val="28"/>
          <w:szCs w:val="28"/>
          <w:lang w:val="uk-UA"/>
        </w:rPr>
      </w:pPr>
      <w:proofErr w:type="spellStart"/>
      <w:r w:rsidRPr="00B47DC8">
        <w:rPr>
          <w:rFonts w:ascii="Times New Roman" w:hAnsi="Times New Roman" w:cs="Times New Roman"/>
          <w:b/>
          <w:sz w:val="28"/>
          <w:szCs w:val="28"/>
          <w:lang w:val="uk-UA"/>
        </w:rPr>
        <w:t>Ключевые</w:t>
      </w:r>
      <w:proofErr w:type="spellEnd"/>
      <w:r w:rsidRPr="00B47DC8">
        <w:rPr>
          <w:rFonts w:ascii="Times New Roman" w:hAnsi="Times New Roman" w:cs="Times New Roman"/>
          <w:b/>
          <w:sz w:val="28"/>
          <w:szCs w:val="28"/>
          <w:lang w:val="uk-UA"/>
        </w:rPr>
        <w:t xml:space="preserve"> слова</w:t>
      </w:r>
      <w:r w:rsidR="00B47DC8">
        <w:rPr>
          <w:rFonts w:ascii="Times New Roman" w:hAnsi="Times New Roman" w:cs="Times New Roman"/>
          <w:i/>
          <w:sz w:val="28"/>
          <w:szCs w:val="28"/>
          <w:lang w:val="uk-UA"/>
        </w:rPr>
        <w:t xml:space="preserve">: </w:t>
      </w:r>
      <w:proofErr w:type="spellStart"/>
      <w:r w:rsidR="00B47DC8">
        <w:rPr>
          <w:rFonts w:ascii="Times New Roman" w:hAnsi="Times New Roman" w:cs="Times New Roman"/>
          <w:i/>
          <w:sz w:val="28"/>
          <w:szCs w:val="28"/>
          <w:lang w:val="uk-UA"/>
        </w:rPr>
        <w:t>г</w:t>
      </w:r>
      <w:r w:rsidR="00035ABD" w:rsidRPr="00B47DC8">
        <w:rPr>
          <w:rFonts w:ascii="Times New Roman" w:hAnsi="Times New Roman" w:cs="Times New Roman"/>
          <w:i/>
          <w:sz w:val="28"/>
          <w:szCs w:val="28"/>
          <w:lang w:val="uk-UA"/>
        </w:rPr>
        <w:t>остиница</w:t>
      </w:r>
      <w:proofErr w:type="spellEnd"/>
      <w:r w:rsidR="00035ABD" w:rsidRPr="00B47DC8">
        <w:rPr>
          <w:rFonts w:ascii="Times New Roman" w:hAnsi="Times New Roman" w:cs="Times New Roman"/>
          <w:i/>
          <w:sz w:val="28"/>
          <w:szCs w:val="28"/>
          <w:lang w:val="uk-UA"/>
        </w:rPr>
        <w:t xml:space="preserve">, </w:t>
      </w:r>
      <w:proofErr w:type="spellStart"/>
      <w:r w:rsidR="00035ABD" w:rsidRPr="00B47DC8">
        <w:rPr>
          <w:rFonts w:ascii="Times New Roman" w:hAnsi="Times New Roman" w:cs="Times New Roman"/>
          <w:i/>
          <w:sz w:val="28"/>
          <w:szCs w:val="28"/>
          <w:lang w:val="uk-UA"/>
        </w:rPr>
        <w:t>гостиничные</w:t>
      </w:r>
      <w:proofErr w:type="spellEnd"/>
      <w:r w:rsidR="00035ABD" w:rsidRPr="00B47DC8">
        <w:rPr>
          <w:rFonts w:ascii="Times New Roman" w:hAnsi="Times New Roman" w:cs="Times New Roman"/>
          <w:i/>
          <w:sz w:val="28"/>
          <w:szCs w:val="28"/>
          <w:lang w:val="uk-UA"/>
        </w:rPr>
        <w:t xml:space="preserve"> </w:t>
      </w:r>
      <w:proofErr w:type="spellStart"/>
      <w:r w:rsidR="00035ABD" w:rsidRPr="00B47DC8">
        <w:rPr>
          <w:rFonts w:ascii="Times New Roman" w:hAnsi="Times New Roman" w:cs="Times New Roman"/>
          <w:i/>
          <w:sz w:val="28"/>
          <w:szCs w:val="28"/>
          <w:lang w:val="uk-UA"/>
        </w:rPr>
        <w:t>жилые</w:t>
      </w:r>
      <w:proofErr w:type="spellEnd"/>
      <w:r w:rsidR="00035ABD" w:rsidRPr="00B47DC8">
        <w:rPr>
          <w:rFonts w:ascii="Times New Roman" w:hAnsi="Times New Roman" w:cs="Times New Roman"/>
          <w:i/>
          <w:sz w:val="28"/>
          <w:szCs w:val="28"/>
          <w:lang w:val="uk-UA"/>
        </w:rPr>
        <w:t xml:space="preserve"> номера, </w:t>
      </w:r>
      <w:proofErr w:type="spellStart"/>
      <w:r w:rsidR="00035ABD" w:rsidRPr="00B47DC8">
        <w:rPr>
          <w:rFonts w:ascii="Times New Roman" w:hAnsi="Times New Roman" w:cs="Times New Roman"/>
          <w:i/>
          <w:sz w:val="28"/>
          <w:szCs w:val="28"/>
          <w:lang w:val="uk-UA"/>
        </w:rPr>
        <w:t>классификация</w:t>
      </w:r>
      <w:proofErr w:type="spellEnd"/>
      <w:r w:rsidR="00035ABD" w:rsidRPr="00B47DC8">
        <w:rPr>
          <w:rFonts w:ascii="Times New Roman" w:hAnsi="Times New Roman" w:cs="Times New Roman"/>
          <w:i/>
          <w:sz w:val="28"/>
          <w:szCs w:val="28"/>
          <w:lang w:val="uk-UA"/>
        </w:rPr>
        <w:t>.</w:t>
      </w:r>
    </w:p>
    <w:p w:rsidR="00035ABD" w:rsidRDefault="00035ABD" w:rsidP="00B47DC8">
      <w:pPr>
        <w:pStyle w:val="a7"/>
        <w:spacing w:after="0" w:line="360" w:lineRule="exact"/>
        <w:jc w:val="both"/>
        <w:rPr>
          <w:rFonts w:ascii="Times New Roman" w:hAnsi="Times New Roman" w:cs="Times New Roman"/>
          <w:i/>
          <w:sz w:val="28"/>
          <w:szCs w:val="28"/>
          <w:lang w:val="en-US"/>
        </w:rPr>
      </w:pPr>
    </w:p>
    <w:p w:rsidR="00035ABD" w:rsidRDefault="00035ABD" w:rsidP="00B47DC8">
      <w:pPr>
        <w:pStyle w:val="a7"/>
        <w:spacing w:after="0" w:line="360" w:lineRule="exact"/>
        <w:jc w:val="both"/>
        <w:rPr>
          <w:rStyle w:val="hps"/>
          <w:rFonts w:ascii="Times New Roman" w:hAnsi="Times New Roman" w:cs="Times New Roman"/>
          <w:sz w:val="28"/>
          <w:szCs w:val="28"/>
        </w:rPr>
      </w:pPr>
      <w:proofErr w:type="spellStart"/>
      <w:proofErr w:type="gramStart"/>
      <w:r w:rsidRPr="00B47DC8">
        <w:rPr>
          <w:rFonts w:ascii="Times New Roman" w:hAnsi="Times New Roman" w:cs="Times New Roman"/>
          <w:b/>
          <w:sz w:val="28"/>
          <w:szCs w:val="28"/>
          <w:lang w:val="en-US"/>
        </w:rPr>
        <w:t>Absract</w:t>
      </w:r>
      <w:proofErr w:type="spellEnd"/>
      <w:r w:rsidRPr="00B47DC8">
        <w:rPr>
          <w:rFonts w:ascii="Times New Roman" w:hAnsi="Times New Roman" w:cs="Times New Roman"/>
          <w:b/>
          <w:sz w:val="28"/>
          <w:szCs w:val="28"/>
          <w:lang w:val="en-US"/>
        </w:rPr>
        <w:t>.</w:t>
      </w:r>
      <w:proofErr w:type="gramEnd"/>
      <w:r w:rsidRPr="00B47DC8">
        <w:rPr>
          <w:rFonts w:ascii="Times New Roman" w:hAnsi="Times New Roman" w:cs="Times New Roman"/>
          <w:b/>
          <w:sz w:val="28"/>
          <w:szCs w:val="28"/>
          <w:lang w:val="en-US"/>
        </w:rPr>
        <w:t xml:space="preserve"> </w:t>
      </w:r>
      <w:r w:rsidRPr="00035ABD">
        <w:rPr>
          <w:rStyle w:val="hps"/>
          <w:rFonts w:ascii="Times New Roman" w:hAnsi="Times New Roman" w:cs="Times New Roman"/>
          <w:sz w:val="28"/>
          <w:szCs w:val="28"/>
        </w:rPr>
        <w:t>The article presents the</w:t>
      </w:r>
      <w:r w:rsidRPr="00035ABD">
        <w:rPr>
          <w:rFonts w:ascii="Times New Roman" w:hAnsi="Times New Roman" w:cs="Times New Roman"/>
          <w:sz w:val="28"/>
          <w:szCs w:val="28"/>
        </w:rPr>
        <w:t xml:space="preserve"> </w:t>
      </w:r>
      <w:r w:rsidRPr="00035ABD">
        <w:rPr>
          <w:rStyle w:val="hps"/>
          <w:rFonts w:ascii="Times New Roman" w:hAnsi="Times New Roman" w:cs="Times New Roman"/>
          <w:sz w:val="28"/>
          <w:szCs w:val="28"/>
        </w:rPr>
        <w:t>classification of modern</w:t>
      </w:r>
      <w:r w:rsidRPr="00035ABD">
        <w:rPr>
          <w:rFonts w:ascii="Times New Roman" w:hAnsi="Times New Roman" w:cs="Times New Roman"/>
          <w:sz w:val="28"/>
          <w:szCs w:val="28"/>
        </w:rPr>
        <w:t xml:space="preserve"> </w:t>
      </w:r>
      <w:r w:rsidRPr="00035ABD">
        <w:rPr>
          <w:rStyle w:val="hps"/>
          <w:rFonts w:ascii="Times New Roman" w:hAnsi="Times New Roman" w:cs="Times New Roman"/>
          <w:sz w:val="28"/>
          <w:szCs w:val="28"/>
        </w:rPr>
        <w:t>types of residential</w:t>
      </w:r>
      <w:r w:rsidRPr="00035ABD">
        <w:rPr>
          <w:rFonts w:ascii="Times New Roman" w:hAnsi="Times New Roman" w:cs="Times New Roman"/>
          <w:sz w:val="28"/>
          <w:szCs w:val="28"/>
        </w:rPr>
        <w:t xml:space="preserve"> </w:t>
      </w:r>
      <w:r w:rsidRPr="00035ABD">
        <w:rPr>
          <w:rStyle w:val="hps"/>
          <w:rFonts w:ascii="Times New Roman" w:hAnsi="Times New Roman" w:cs="Times New Roman"/>
          <w:sz w:val="28"/>
          <w:szCs w:val="28"/>
        </w:rPr>
        <w:t>units</w:t>
      </w:r>
      <w:r w:rsidRPr="00035ABD">
        <w:rPr>
          <w:rFonts w:ascii="Times New Roman" w:hAnsi="Times New Roman" w:cs="Times New Roman"/>
          <w:sz w:val="28"/>
          <w:szCs w:val="28"/>
        </w:rPr>
        <w:t xml:space="preserve"> </w:t>
      </w:r>
      <w:r w:rsidRPr="00035ABD">
        <w:rPr>
          <w:rStyle w:val="hps"/>
          <w:rFonts w:ascii="Times New Roman" w:hAnsi="Times New Roman" w:cs="Times New Roman"/>
          <w:sz w:val="28"/>
          <w:szCs w:val="28"/>
        </w:rPr>
        <w:t>on</w:t>
      </w:r>
      <w:r w:rsidRPr="00035ABD">
        <w:rPr>
          <w:rFonts w:ascii="Times New Roman" w:hAnsi="Times New Roman" w:cs="Times New Roman"/>
          <w:sz w:val="28"/>
          <w:szCs w:val="28"/>
        </w:rPr>
        <w:t xml:space="preserve"> </w:t>
      </w:r>
      <w:r w:rsidRPr="00035ABD">
        <w:rPr>
          <w:rStyle w:val="hps"/>
          <w:rFonts w:ascii="Times New Roman" w:hAnsi="Times New Roman" w:cs="Times New Roman"/>
          <w:sz w:val="28"/>
          <w:szCs w:val="28"/>
        </w:rPr>
        <w:t>hotel</w:t>
      </w:r>
      <w:r w:rsidRPr="00035ABD">
        <w:rPr>
          <w:rFonts w:ascii="Times New Roman" w:hAnsi="Times New Roman" w:cs="Times New Roman"/>
          <w:sz w:val="28"/>
          <w:szCs w:val="28"/>
        </w:rPr>
        <w:t xml:space="preserve"> </w:t>
      </w:r>
      <w:r w:rsidRPr="00035ABD">
        <w:rPr>
          <w:rStyle w:val="hps"/>
          <w:rFonts w:ascii="Times New Roman" w:hAnsi="Times New Roman" w:cs="Times New Roman"/>
          <w:sz w:val="28"/>
          <w:szCs w:val="28"/>
        </w:rPr>
        <w:t>premises</w:t>
      </w:r>
      <w:r w:rsidRPr="00035ABD">
        <w:rPr>
          <w:rFonts w:ascii="Times New Roman" w:hAnsi="Times New Roman" w:cs="Times New Roman"/>
          <w:sz w:val="28"/>
          <w:szCs w:val="28"/>
        </w:rPr>
        <w:t xml:space="preserve">, the type </w:t>
      </w:r>
      <w:r w:rsidRPr="00035ABD">
        <w:rPr>
          <w:rStyle w:val="hps"/>
          <w:rFonts w:ascii="Times New Roman" w:hAnsi="Times New Roman" w:cs="Times New Roman"/>
          <w:sz w:val="28"/>
          <w:szCs w:val="28"/>
        </w:rPr>
        <w:t>of beds</w:t>
      </w:r>
      <w:r w:rsidRPr="00035ABD">
        <w:rPr>
          <w:rFonts w:ascii="Times New Roman" w:hAnsi="Times New Roman" w:cs="Times New Roman"/>
          <w:sz w:val="28"/>
          <w:szCs w:val="28"/>
        </w:rPr>
        <w:t xml:space="preserve">, </w:t>
      </w:r>
      <w:r w:rsidRPr="00035ABD">
        <w:rPr>
          <w:rStyle w:val="hps"/>
          <w:rFonts w:ascii="Times New Roman" w:hAnsi="Times New Roman" w:cs="Times New Roman"/>
          <w:sz w:val="28"/>
          <w:szCs w:val="28"/>
        </w:rPr>
        <w:t>staff</w:t>
      </w:r>
      <w:r w:rsidRPr="00035ABD">
        <w:rPr>
          <w:rFonts w:ascii="Times New Roman" w:hAnsi="Times New Roman" w:cs="Times New Roman"/>
          <w:sz w:val="28"/>
          <w:szCs w:val="28"/>
        </w:rPr>
        <w:t xml:space="preserve"> </w:t>
      </w:r>
      <w:r w:rsidRPr="00035ABD">
        <w:rPr>
          <w:rStyle w:val="hps"/>
          <w:rFonts w:ascii="Times New Roman" w:hAnsi="Times New Roman" w:cs="Times New Roman"/>
          <w:sz w:val="28"/>
          <w:szCs w:val="28"/>
        </w:rPr>
        <w:t>living</w:t>
      </w:r>
      <w:r w:rsidRPr="00035ABD">
        <w:rPr>
          <w:rFonts w:ascii="Times New Roman" w:hAnsi="Times New Roman" w:cs="Times New Roman"/>
          <w:sz w:val="28"/>
          <w:szCs w:val="28"/>
        </w:rPr>
        <w:t xml:space="preserve"> </w:t>
      </w:r>
      <w:r w:rsidRPr="00035ABD">
        <w:rPr>
          <w:rStyle w:val="hps"/>
          <w:rFonts w:ascii="Times New Roman" w:hAnsi="Times New Roman" w:cs="Times New Roman"/>
          <w:sz w:val="28"/>
          <w:szCs w:val="28"/>
        </w:rPr>
        <w:t>and</w:t>
      </w:r>
      <w:r w:rsidRPr="00035ABD">
        <w:rPr>
          <w:rFonts w:ascii="Times New Roman" w:hAnsi="Times New Roman" w:cs="Times New Roman"/>
          <w:sz w:val="28"/>
          <w:szCs w:val="28"/>
        </w:rPr>
        <w:t xml:space="preserve"> </w:t>
      </w:r>
      <w:r w:rsidRPr="00035ABD">
        <w:rPr>
          <w:rStyle w:val="hps"/>
          <w:rFonts w:ascii="Times New Roman" w:hAnsi="Times New Roman" w:cs="Times New Roman"/>
          <w:sz w:val="28"/>
          <w:szCs w:val="28"/>
        </w:rPr>
        <w:t>level of comfort</w:t>
      </w:r>
      <w:r w:rsidRPr="00035ABD">
        <w:rPr>
          <w:rFonts w:ascii="Times New Roman" w:hAnsi="Times New Roman" w:cs="Times New Roman"/>
          <w:sz w:val="28"/>
          <w:szCs w:val="28"/>
        </w:rPr>
        <w:t xml:space="preserve"> </w:t>
      </w:r>
      <w:r w:rsidRPr="00035ABD">
        <w:rPr>
          <w:rStyle w:val="hps"/>
          <w:rFonts w:ascii="Times New Roman" w:hAnsi="Times New Roman" w:cs="Times New Roman"/>
          <w:sz w:val="28"/>
          <w:szCs w:val="28"/>
        </w:rPr>
        <w:t>living.</w:t>
      </w:r>
      <w:r w:rsidRPr="00035ABD">
        <w:rPr>
          <w:rFonts w:ascii="Times New Roman" w:hAnsi="Times New Roman" w:cs="Times New Roman"/>
          <w:sz w:val="28"/>
          <w:szCs w:val="28"/>
        </w:rPr>
        <w:t xml:space="preserve"> </w:t>
      </w:r>
      <w:r w:rsidRPr="00035ABD">
        <w:rPr>
          <w:rStyle w:val="hps"/>
          <w:rFonts w:ascii="Times New Roman" w:hAnsi="Times New Roman" w:cs="Times New Roman"/>
          <w:sz w:val="28"/>
          <w:szCs w:val="28"/>
        </w:rPr>
        <w:t>The most</w:t>
      </w:r>
      <w:r w:rsidRPr="00035ABD">
        <w:rPr>
          <w:rFonts w:ascii="Times New Roman" w:hAnsi="Times New Roman" w:cs="Times New Roman"/>
          <w:sz w:val="28"/>
          <w:szCs w:val="28"/>
        </w:rPr>
        <w:t xml:space="preserve"> </w:t>
      </w:r>
      <w:r w:rsidRPr="00035ABD">
        <w:rPr>
          <w:rStyle w:val="hps"/>
          <w:rFonts w:ascii="Times New Roman" w:hAnsi="Times New Roman" w:cs="Times New Roman"/>
          <w:sz w:val="28"/>
          <w:szCs w:val="28"/>
        </w:rPr>
        <w:t>used</w:t>
      </w:r>
      <w:r w:rsidRPr="00035ABD">
        <w:rPr>
          <w:rFonts w:ascii="Times New Roman" w:hAnsi="Times New Roman" w:cs="Times New Roman"/>
          <w:sz w:val="28"/>
          <w:szCs w:val="28"/>
        </w:rPr>
        <w:t xml:space="preserve"> </w:t>
      </w:r>
      <w:r w:rsidRPr="00035ABD">
        <w:rPr>
          <w:rStyle w:val="hps"/>
          <w:rFonts w:ascii="Times New Roman" w:hAnsi="Times New Roman" w:cs="Times New Roman"/>
          <w:sz w:val="28"/>
          <w:szCs w:val="28"/>
        </w:rPr>
        <w:t>combination.</w:t>
      </w:r>
    </w:p>
    <w:p w:rsidR="00035ABD" w:rsidRPr="00035ABD" w:rsidRDefault="00035ABD" w:rsidP="00B47DC8">
      <w:pPr>
        <w:pStyle w:val="a7"/>
        <w:spacing w:after="0" w:line="360" w:lineRule="exact"/>
        <w:jc w:val="both"/>
        <w:rPr>
          <w:rFonts w:ascii="Times New Roman" w:hAnsi="Times New Roman" w:cs="Times New Roman"/>
          <w:sz w:val="28"/>
          <w:szCs w:val="28"/>
          <w:lang w:val="en-US"/>
        </w:rPr>
      </w:pPr>
      <w:r w:rsidRPr="00B47DC8">
        <w:rPr>
          <w:rFonts w:ascii="Times New Roman" w:hAnsi="Times New Roman" w:cs="Times New Roman"/>
          <w:b/>
          <w:sz w:val="28"/>
          <w:szCs w:val="28"/>
          <w:lang w:val="en-US"/>
        </w:rPr>
        <w:t>Key words</w:t>
      </w:r>
      <w:r w:rsidR="00B47DC8">
        <w:rPr>
          <w:rFonts w:ascii="Times New Roman" w:hAnsi="Times New Roman" w:cs="Times New Roman"/>
          <w:b/>
          <w:sz w:val="28"/>
          <w:szCs w:val="28"/>
          <w:lang w:val="uk-UA"/>
        </w:rPr>
        <w:t xml:space="preserve">: </w:t>
      </w:r>
      <w:r w:rsidR="00B47DC8" w:rsidRPr="00B47DC8">
        <w:rPr>
          <w:rFonts w:ascii="Times New Roman" w:hAnsi="Times New Roman" w:cs="Times New Roman"/>
          <w:i/>
          <w:sz w:val="28"/>
          <w:szCs w:val="28"/>
          <w:lang w:val="en-US"/>
        </w:rPr>
        <w:t>h</w:t>
      </w:r>
      <w:r w:rsidRPr="00B47DC8">
        <w:rPr>
          <w:rFonts w:ascii="Times New Roman" w:hAnsi="Times New Roman" w:cs="Times New Roman"/>
          <w:i/>
          <w:sz w:val="28"/>
          <w:szCs w:val="28"/>
          <w:lang w:val="en-US"/>
        </w:rPr>
        <w:t>otel, hotel living room, apartments, suite</w:t>
      </w:r>
      <w:r>
        <w:rPr>
          <w:rFonts w:ascii="Times New Roman" w:hAnsi="Times New Roman" w:cs="Times New Roman"/>
          <w:sz w:val="28"/>
          <w:szCs w:val="28"/>
          <w:lang w:val="en-US"/>
        </w:rPr>
        <w:t>.</w:t>
      </w:r>
    </w:p>
    <w:sectPr w:rsidR="00035ABD" w:rsidRPr="00035ABD" w:rsidSect="00FA6ACF">
      <w:pgSz w:w="11906" w:h="16838"/>
      <w:pgMar w:top="1418"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C3C79B4"/>
    <w:multiLevelType w:val="hybridMultilevel"/>
    <w:tmpl w:val="FAC626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F10114E"/>
    <w:multiLevelType w:val="hybridMultilevel"/>
    <w:tmpl w:val="AD9CA9BE"/>
    <w:lvl w:ilvl="0" w:tplc="8902927C">
      <w:start w:val="1"/>
      <w:numFmt w:val="decimal"/>
      <w:lvlText w:val="%1."/>
      <w:lvlJc w:val="left"/>
      <w:pPr>
        <w:ind w:left="360" w:hanging="360"/>
      </w:pPr>
      <w:rPr>
        <w:rFonts w:ascii="Times New Roman" w:eastAsia="Times New Roman" w:hAnsi="Times New Roman" w:cs="Times New Roman"/>
        <w:color w:val="auto"/>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FA6ACF"/>
    <w:rsid w:val="00035ABD"/>
    <w:rsid w:val="0008643B"/>
    <w:rsid w:val="0009065D"/>
    <w:rsid w:val="0014613F"/>
    <w:rsid w:val="001C558A"/>
    <w:rsid w:val="00251688"/>
    <w:rsid w:val="002E6078"/>
    <w:rsid w:val="00342032"/>
    <w:rsid w:val="003575A5"/>
    <w:rsid w:val="0039234A"/>
    <w:rsid w:val="003C3D2F"/>
    <w:rsid w:val="00400EBF"/>
    <w:rsid w:val="004A540C"/>
    <w:rsid w:val="005849E7"/>
    <w:rsid w:val="005D261A"/>
    <w:rsid w:val="00613F1D"/>
    <w:rsid w:val="00690216"/>
    <w:rsid w:val="006D30C9"/>
    <w:rsid w:val="00792504"/>
    <w:rsid w:val="007B5A37"/>
    <w:rsid w:val="008312B2"/>
    <w:rsid w:val="008605A6"/>
    <w:rsid w:val="00902F25"/>
    <w:rsid w:val="009F0F36"/>
    <w:rsid w:val="00A633FA"/>
    <w:rsid w:val="00AC1543"/>
    <w:rsid w:val="00B47DC8"/>
    <w:rsid w:val="00BC5F96"/>
    <w:rsid w:val="00C05CEC"/>
    <w:rsid w:val="00C54258"/>
    <w:rsid w:val="00C5740B"/>
    <w:rsid w:val="00D25B34"/>
    <w:rsid w:val="00DC1B68"/>
    <w:rsid w:val="00F25849"/>
    <w:rsid w:val="00FA6ACF"/>
    <w:rsid w:val="00FD044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558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iPriority w:val="99"/>
    <w:rsid w:val="0039234A"/>
    <w:pPr>
      <w:spacing w:after="0" w:line="360" w:lineRule="auto"/>
      <w:ind w:firstLine="708"/>
      <w:jc w:val="both"/>
    </w:pPr>
    <w:rPr>
      <w:rFonts w:ascii="Times New Roman" w:eastAsia="Times New Roman" w:hAnsi="Times New Roman" w:cs="Times New Roman"/>
      <w:sz w:val="28"/>
      <w:szCs w:val="24"/>
      <w:lang w:val="uk-UA" w:eastAsia="ru-RU"/>
    </w:rPr>
  </w:style>
  <w:style w:type="character" w:customStyle="1" w:styleId="a4">
    <w:name w:val="Основной текст с отступом Знак"/>
    <w:basedOn w:val="a0"/>
    <w:link w:val="a3"/>
    <w:uiPriority w:val="99"/>
    <w:rsid w:val="0039234A"/>
    <w:rPr>
      <w:rFonts w:ascii="Times New Roman" w:eastAsia="Times New Roman" w:hAnsi="Times New Roman" w:cs="Times New Roman"/>
      <w:sz w:val="28"/>
      <w:szCs w:val="24"/>
      <w:lang w:val="uk-UA" w:eastAsia="ru-RU"/>
    </w:rPr>
  </w:style>
  <w:style w:type="paragraph" w:styleId="a5">
    <w:name w:val="Balloon Text"/>
    <w:basedOn w:val="a"/>
    <w:link w:val="a6"/>
    <w:uiPriority w:val="99"/>
    <w:semiHidden/>
    <w:unhideWhenUsed/>
    <w:rsid w:val="00792504"/>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92504"/>
    <w:rPr>
      <w:rFonts w:ascii="Tahoma" w:hAnsi="Tahoma" w:cs="Tahoma"/>
      <w:sz w:val="16"/>
      <w:szCs w:val="16"/>
    </w:rPr>
  </w:style>
  <w:style w:type="paragraph" w:styleId="a7">
    <w:name w:val="List Paragraph"/>
    <w:basedOn w:val="a"/>
    <w:uiPriority w:val="99"/>
    <w:qFormat/>
    <w:rsid w:val="00342032"/>
    <w:pPr>
      <w:ind w:left="720"/>
      <w:contextualSpacing/>
    </w:pPr>
    <w:rPr>
      <w:rFonts w:ascii="Calibri" w:eastAsia="Calibri" w:hAnsi="Calibri" w:cs="Arial"/>
    </w:rPr>
  </w:style>
  <w:style w:type="character" w:styleId="a8">
    <w:name w:val="Hyperlink"/>
    <w:basedOn w:val="a0"/>
    <w:uiPriority w:val="99"/>
    <w:unhideWhenUsed/>
    <w:rsid w:val="0014613F"/>
    <w:rPr>
      <w:color w:val="0000FF" w:themeColor="hyperlink"/>
      <w:u w:val="single"/>
    </w:rPr>
  </w:style>
  <w:style w:type="character" w:customStyle="1" w:styleId="hps">
    <w:name w:val="hps"/>
    <w:basedOn w:val="a0"/>
    <w:rsid w:val="00035AB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hyperlink" Target="http://www.prohotel/tv/forum/index.php?autocom=download&amp;showfile=439" TargetMode="External"/><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8</Pages>
  <Words>1225</Words>
  <Characters>6988</Characters>
  <Application>Microsoft Office Word</Application>
  <DocSecurity>0</DocSecurity>
  <Lines>58</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8197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DNA7 X86</dc:creator>
  <cp:lastModifiedBy>DNA7 X86</cp:lastModifiedBy>
  <cp:revision>3</cp:revision>
  <dcterms:created xsi:type="dcterms:W3CDTF">2015-03-23T19:48:00Z</dcterms:created>
  <dcterms:modified xsi:type="dcterms:W3CDTF">2015-03-29T17:44:00Z</dcterms:modified>
</cp:coreProperties>
</file>