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3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461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ЛІТЕРАТУРА: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90" w:lineRule="auto"/>
        <w:ind w:left="720" w:right="0" w:hanging="72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 xml:space="preserve">Архітектурне проектування громадських будівель і споруд : Навч . посібник. </w:t>
      </w:r>
      <w:r>
        <w:rPr>
          <w:color w:val="000000"/>
          <w:spacing w:val="0"/>
          <w:w w:val="100"/>
          <w:position w:val="0"/>
        </w:rPr>
        <w:t xml:space="preserve">С </w:t>
      </w:r>
      <w:r>
        <w:rPr>
          <w:color w:val="000000"/>
          <w:spacing w:val="0"/>
          <w:w w:val="100"/>
          <w:position w:val="0"/>
        </w:rPr>
        <w:t>. М . Лінда, Львів : видавництво Нац . Університету ©Львівська політехника» , 2 0 1 0 .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90" w:lineRule="auto"/>
        <w:ind w:left="0" w:right="0" w:firstLine="0"/>
        <w:jc w:val="both"/>
      </w:pPr>
      <w:r>
        <w:fldChar w:fldCharType="begin"/>
      </w:r>
      <w:r>
        <w:rPr/>
        <w:instrText> HYPERLINK "http://www.ecogawa.canalblog.com" </w:instrText>
      </w:r>
      <w:r>
        <w:fldChar w:fldCharType="separate"/>
      </w:r>
      <w:bookmarkStart w:id="1" w:name="bookmark1"/>
      <w:bookmarkEnd w:id="1"/>
      <w:r>
        <w:rPr>
          <w:color w:val="000000"/>
          <w:spacing w:val="0"/>
          <w:w w:val="100"/>
          <w:position w:val="0"/>
          <w:u w:val="single"/>
        </w:rPr>
        <w:t>www.ecogawa.canalblog.com</w:t>
      </w:r>
      <w:r>
        <w:fldChar w:fldCharType="end"/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90" w:lineRule="auto"/>
        <w:ind w:left="0" w:right="0" w:firstLine="0"/>
        <w:jc w:val="both"/>
      </w:pPr>
      <w:r>
        <w:fldChar w:fldCharType="begin"/>
      </w:r>
      <w:r>
        <w:rPr/>
        <w:instrText> HYPERLINK "http://www.arhdaily.com" </w:instrText>
      </w:r>
      <w:r>
        <w:fldChar w:fldCharType="separate"/>
      </w:r>
      <w:bookmarkStart w:id="2" w:name="bookmark2"/>
      <w:bookmarkEnd w:id="2"/>
      <w:r>
        <w:rPr>
          <w:color w:val="000000"/>
          <w:spacing w:val="0"/>
          <w:w w:val="100"/>
          <w:position w:val="0"/>
          <w:u w:val="single"/>
        </w:rPr>
        <w:t>www.arhdaily.com</w:t>
      </w:r>
      <w:r>
        <w:fldChar w:fldCharType="end"/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09.08.2009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90" w:lineRule="auto"/>
        <w:ind w:left="720" w:right="0" w:hanging="72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>Архитектурное проектирование общественных зданий и сооружений, ред . И . Е . Рожина, Урбаха, М . Стройиздат, 1 9 8 5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340" w:line="290" w:lineRule="auto"/>
        <w:ind w:left="0" w:right="0" w:firstLine="0"/>
        <w:jc w:val="both"/>
      </w:pPr>
      <w:r>
        <w:fldChar w:fldCharType="begin"/>
      </w:r>
      <w:r>
        <w:rPr/>
        <w:instrText> HYPERLINK "http://www.city-ideas.blogspot.com" </w:instrText>
      </w:r>
      <w:r>
        <w:fldChar w:fldCharType="separate"/>
      </w:r>
      <w:bookmarkStart w:id="4" w:name="bookmark4"/>
      <w:bookmarkEnd w:id="4"/>
      <w:r>
        <w:rPr>
          <w:color w:val="000000"/>
          <w:spacing w:val="0"/>
          <w:w w:val="100"/>
          <w:position w:val="0"/>
        </w:rPr>
        <w:t>www.city-ideas.blogspot.com</w:t>
      </w:r>
      <w:r>
        <w:fldChar w:fldCharType="end"/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Аннотация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 статье рассматриваются характерные типы зданий , их особенности и принципы формирования в городе, функционально - планировочную организацию гаражей для велосипедов .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shd w:val="clear" w:color="auto" w:fill="auto"/>
        <w:bidi w:val="0"/>
        <w:spacing w:before="0" w:after="34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</w:rPr>
        <w:t xml:space="preserve"> : велосипедный транспорт, гаражи для велосипедов .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shd w:val="clear" w:color="auto" w:fill="auto"/>
        <w:bidi w:val="0"/>
        <w:spacing w:before="0" w:after="0" w:line="293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Annotation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shd w:val="clear" w:color="auto" w:fill="auto"/>
        <w:bidi w:val="0"/>
        <w:spacing w:before="0" w:after="0" w:line="293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The article deals with specific types of buildings, their features and principles of the city, functional principles - planning organization garage for bikes.</w:t>
      </w:r>
    </w:p>
    <w:p>
      <w:pPr>
        <w:pStyle w:val="Style11"/>
        <w:keepNext w:val="0"/>
        <w:keepLines w:val="0"/>
        <w:framePr w:w="9701" w:h="7234" w:hRule="exact" w:wrap="none" w:vAnchor="page" w:hAnchor="page" w:x="1102" w:y="1456"/>
        <w:widowControl w:val="0"/>
        <w:shd w:val="clear" w:color="auto" w:fill="auto"/>
        <w:bidi w:val="0"/>
        <w:spacing w:before="0" w:after="0" w:line="293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Keywords</w:t>
      </w:r>
      <w:r>
        <w:rPr>
          <w:color w:val="000000"/>
          <w:spacing w:val="0"/>
          <w:w w:val="100"/>
          <w:position w:val="0"/>
        </w:rPr>
        <w:t>: bicycle transport, garages for bicycles.</w:t>
      </w:r>
    </w:p>
    <w:p>
      <w:pPr>
        <w:pStyle w:val="Style11"/>
        <w:keepNext w:val="0"/>
        <w:keepLines w:val="0"/>
        <w:framePr w:wrap="none" w:vAnchor="page" w:hAnchor="page" w:x="1731" w:y="974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УДК </w:t>
      </w:r>
      <w:r>
        <w:rPr>
          <w:color w:val="000000"/>
          <w:spacing w:val="0"/>
          <w:w w:val="100"/>
          <w:position w:val="0"/>
        </w:rPr>
        <w:t>728.45</w:t>
      </w:r>
    </w:p>
    <w:p>
      <w:pPr>
        <w:pStyle w:val="Style16"/>
        <w:keepNext w:val="0"/>
        <w:keepLines w:val="0"/>
        <w:framePr w:w="9701" w:h="701" w:hRule="exact" w:wrap="none" w:vAnchor="page" w:hAnchor="page" w:x="1102" w:y="9741"/>
        <w:widowControl w:val="0"/>
        <w:shd w:val="clear" w:color="auto" w:fill="auto"/>
        <w:bidi w:val="0"/>
        <w:spacing w:before="0" w:after="40" w:line="240" w:lineRule="auto"/>
        <w:ind w:left="0" w:right="15" w:firstLine="0"/>
        <w:jc w:val="right"/>
      </w:pPr>
      <w:bookmarkStart w:id="5" w:name="bookmark5"/>
      <w:bookmarkStart w:id="6" w:name="bookmark6"/>
      <w:bookmarkStart w:id="7" w:name="bookmark7"/>
      <w:r>
        <w:rPr>
          <w:color w:val="000000"/>
          <w:spacing w:val="0"/>
          <w:w w:val="100"/>
          <w:position w:val="0"/>
        </w:rPr>
        <w:t xml:space="preserve">О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Федченко</w:t>
      </w:r>
      <w:bookmarkEnd w:id="5"/>
      <w:bookmarkEnd w:id="6"/>
      <w:bookmarkEnd w:id="7"/>
    </w:p>
    <w:p>
      <w:pPr>
        <w:pStyle w:val="Style11"/>
        <w:keepNext w:val="0"/>
        <w:keepLines w:val="0"/>
        <w:framePr w:w="9701" w:h="701" w:hRule="exact" w:wrap="none" w:vAnchor="page" w:hAnchor="page" w:x="1102" w:y="9741"/>
        <w:widowControl w:val="0"/>
        <w:shd w:val="clear" w:color="auto" w:fill="auto"/>
        <w:bidi w:val="0"/>
        <w:spacing w:before="0" w:after="0" w:line="240" w:lineRule="auto"/>
        <w:ind w:left="0" w:right="15" w:firstLine="0"/>
        <w:jc w:val="right"/>
        <w:rPr>
          <w:sz w:val="28"/>
          <w:szCs w:val="28"/>
        </w:rPr>
      </w:pP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аспірантка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каф. АПЦБС КНУБА</w:t>
      </w:r>
    </w:p>
    <w:p>
      <w:pPr>
        <w:pStyle w:val="Style16"/>
        <w:keepNext w:val="0"/>
        <w:keepLines w:val="0"/>
        <w:framePr w:w="9701" w:h="4704" w:hRule="exact" w:wrap="none" w:vAnchor="page" w:hAnchor="page" w:x="1102" w:y="10821"/>
        <w:widowControl w:val="0"/>
        <w:shd w:val="clear" w:color="auto" w:fill="auto"/>
        <w:bidi w:val="0"/>
        <w:spacing w:before="0" w:after="340" w:line="288" w:lineRule="auto"/>
        <w:ind w:left="0" w:right="0" w:firstLine="0"/>
        <w:jc w:val="center"/>
      </w:pPr>
      <w:bookmarkStart w:id="10" w:name="bookmark10"/>
      <w:bookmarkStart w:id="8" w:name="bookmark8"/>
      <w:bookmarkStart w:id="9" w:name="bookmark9"/>
      <w:r>
        <w:rPr>
          <w:color w:val="000000"/>
          <w:spacing w:val="0"/>
          <w:w w:val="100"/>
          <w:position w:val="0"/>
        </w:rPr>
        <w:t xml:space="preserve">КЛАСИФІКАЦІЯ ГУРТОЖИТКІВ </w:t>
      </w:r>
      <w:r>
        <w:rPr>
          <w:color w:val="000000"/>
          <w:spacing w:val="0"/>
          <w:w w:val="100"/>
          <w:position w:val="0"/>
        </w:rPr>
        <w:t xml:space="preserve">ДЛЯ </w:t>
      </w:r>
      <w:r>
        <w:rPr>
          <w:color w:val="000000"/>
          <w:spacing w:val="0"/>
          <w:w w:val="100"/>
          <w:position w:val="0"/>
        </w:rPr>
        <w:t>МОЛОДІ</w:t>
      </w:r>
      <w:bookmarkEnd w:id="10"/>
      <w:bookmarkEnd w:id="8"/>
      <w:bookmarkEnd w:id="9"/>
    </w:p>
    <w:p>
      <w:pPr>
        <w:pStyle w:val="Style11"/>
        <w:keepNext w:val="0"/>
        <w:keepLines w:val="0"/>
        <w:framePr w:w="9701" w:h="4704" w:hRule="exact" w:wrap="none" w:vAnchor="page" w:hAnchor="page" w:x="1102" w:y="10821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</w:t>
      </w:r>
      <w:r>
        <w:rPr>
          <w:color w:val="000000"/>
          <w:spacing w:val="0"/>
          <w:w w:val="100"/>
          <w:position w:val="0"/>
          <w:u w:val="single"/>
        </w:rPr>
        <w:t>: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У </w:t>
      </w:r>
      <w:r>
        <w:rPr>
          <w:color w:val="000000"/>
          <w:spacing w:val="0"/>
          <w:w w:val="100"/>
          <w:position w:val="0"/>
        </w:rPr>
        <w:t xml:space="preserve">статті запропоновано класифікацію гуртожитків для молоді за основними ознаками : тип мешканця , місткість гуртожитку, архітектурно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планувальна організація та система обслуговування .</w:t>
      </w:r>
    </w:p>
    <w:p>
      <w:pPr>
        <w:pStyle w:val="Style11"/>
        <w:keepNext w:val="0"/>
        <w:keepLines w:val="0"/>
        <w:framePr w:w="9701" w:h="4704" w:hRule="exact" w:wrap="none" w:vAnchor="page" w:hAnchor="page" w:x="1102" w:y="10821"/>
        <w:widowControl w:val="0"/>
        <w:shd w:val="clear" w:color="auto" w:fill="auto"/>
        <w:bidi w:val="0"/>
        <w:spacing w:before="0" w:after="340"/>
        <w:ind w:left="0" w:right="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</w:t>
      </w:r>
      <w:r>
        <w:rPr>
          <w:color w:val="000000"/>
          <w:spacing w:val="0"/>
          <w:w w:val="100"/>
          <w:position w:val="0"/>
        </w:rPr>
        <w:t xml:space="preserve">: </w:t>
      </w:r>
      <w:r>
        <w:rPr>
          <w:color w:val="000000"/>
          <w:spacing w:val="0"/>
          <w:w w:val="100"/>
          <w:position w:val="0"/>
        </w:rPr>
        <w:t>гуртожитки для молоді, класифікація, студентський гуртожиток, архітектурно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планувальна організація .</w:t>
      </w:r>
    </w:p>
    <w:p>
      <w:pPr>
        <w:pStyle w:val="Style11"/>
        <w:keepNext w:val="0"/>
        <w:keepLines w:val="0"/>
        <w:framePr w:w="9701" w:h="4704" w:hRule="exact" w:wrap="none" w:vAnchor="page" w:hAnchor="page" w:x="1102" w:y="10821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Молодь зустрічається з проблемою забезпечення житлом вже після закінчення школи . Більшість вибирає для себе для подальшого навчання вищі учбові заклади та професійні технічні училища, що знаходяться в інших містах . Студентські гуртожитки - це основний вид житла, що держава надає для студентів , абітурієнтів , слухачів підготовчих відділень та аспірантів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Проблема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462</w:t>
      </w:r>
    </w:p>
    <w:p>
      <w:pPr>
        <w:pStyle w:val="Style7"/>
        <w:keepNext w:val="0"/>
        <w:keepLines w:val="0"/>
        <w:framePr w:wrap="none" w:vAnchor="page" w:hAnchor="page" w:x="231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нестачі місць в гуртожитках стосується майже всіх навчальних закладів держави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Проблема студентських гуртожитків є на сьогоднішній день надзвичайно актуальною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На 1 січня 2005 р . з 3 0 1 0 будівель гуртожитків вищих навчальних закладів тільки 9 5 будівель (близько 3 </w:t>
      </w:r>
      <w:r>
        <w:rPr>
          <w:color w:val="000000"/>
          <w:spacing w:val="0"/>
          <w:w w:val="100"/>
          <w:position w:val="0"/>
        </w:rPr>
        <w:t>%</w:t>
      </w:r>
      <w:r>
        <w:rPr>
          <w:color w:val="000000"/>
          <w:spacing w:val="0"/>
          <w:w w:val="100"/>
          <w:position w:val="0"/>
        </w:rPr>
        <w:t>) повністю відповідають сучасним вимогам , а з 960 будівель гуртожитків професійно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технічних навчальних закладів — </w:t>
      </w:r>
      <w:r>
        <w:rPr>
          <w:color w:val="000000"/>
          <w:spacing w:val="0"/>
          <w:w w:val="100"/>
          <w:position w:val="0"/>
        </w:rPr>
        <w:t xml:space="preserve">42 </w:t>
      </w:r>
      <w:r>
        <w:rPr>
          <w:color w:val="000000"/>
          <w:spacing w:val="0"/>
          <w:w w:val="100"/>
          <w:position w:val="0"/>
        </w:rPr>
        <w:t>будівлі</w:t>
      </w:r>
      <w:r>
        <w:rPr>
          <w:color w:val="000000"/>
          <w:spacing w:val="0"/>
          <w:w w:val="100"/>
          <w:position w:val="0"/>
        </w:rPr>
        <w:t>[1].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Окрім проблеми забезпечення студентів та учнів професійно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технічних навчальних закладів існує проблема забезпечення місцями в гуртожитках робочої молоді , службовців та сімейної молоді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Будівництво гуртожитків для молодих сімей було однією з цільових програм в СРСР , проживання в них було проміжним етапом перед отриманням окремої квартири . Проте даний підхід до забезпечення молоді житла не виправдав себе , більшість сімей так і залишилась проживати в гуртожитках . Сьогодні більшість молодих сімей не мають власного окремого житла, тому змушені орендувати квартири за немалі гроші . При цьому проблема забезпечення житлом не розв’язується , адже виплати за оренду йдуть приватним особам , через високу ціну сім’я не взмозі заощаджувати на купівлю власного житла . Держава намагається вирішувати цю проблему лише за допомогою іпотечних державних програм та одноразовій фінансовій допомозі при купівлі житла, проте цей механізм поки не працює . Будівництво гуртожитків для молодих сімей могло б допомогти в вирішенні цього питання . Плата за проживання в державних гуртожитках повинна бути встановлена в процентному відношенні від сімейного доходу, приватні гуртожитки (або будинки готельного типу) могли скласти конкуренцію ©орендним» квартирам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У 60</w:t>
      </w:r>
      <w:r>
        <w:rPr>
          <w:color w:val="000000"/>
          <w:spacing w:val="0"/>
          <w:w w:val="100"/>
          <w:position w:val="0"/>
        </w:rPr>
        <w:t>-80-</w:t>
      </w:r>
      <w:r>
        <w:rPr>
          <w:color w:val="000000"/>
          <w:spacing w:val="0"/>
          <w:w w:val="100"/>
          <w:position w:val="0"/>
        </w:rPr>
        <w:t>х роках проблемами архітектурно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планувальної організації студентських гуртожитків займались Сорокін </w:t>
      </w:r>
      <w:r>
        <w:rPr>
          <w:color w:val="000000"/>
          <w:spacing w:val="0"/>
          <w:w w:val="100"/>
          <w:position w:val="0"/>
        </w:rPr>
        <w:t xml:space="preserve">К. </w:t>
      </w:r>
      <w:r>
        <w:rPr>
          <w:color w:val="000000"/>
          <w:spacing w:val="0"/>
          <w:w w:val="100"/>
          <w:position w:val="0"/>
        </w:rPr>
        <w:t xml:space="preserve">Ф ., </w:t>
      </w:r>
      <w:r>
        <w:rPr>
          <w:color w:val="000000"/>
          <w:spacing w:val="0"/>
          <w:w w:val="100"/>
          <w:position w:val="0"/>
        </w:rPr>
        <w:t xml:space="preserve">Абрамова </w:t>
      </w:r>
      <w:r>
        <w:rPr>
          <w:color w:val="000000"/>
          <w:spacing w:val="0"/>
          <w:w w:val="100"/>
          <w:position w:val="0"/>
        </w:rPr>
        <w:t xml:space="preserve">Р .П . , Коссаковский В . , Ржехина О . , Ф . Т . Тхуай , будинків готельного типу та гуртожитків для молоді - Бранденбург Б . Ю . , </w:t>
      </w:r>
      <w:r>
        <w:rPr>
          <w:color w:val="000000"/>
          <w:spacing w:val="0"/>
          <w:w w:val="100"/>
          <w:position w:val="0"/>
        </w:rPr>
        <w:t xml:space="preserve">Гроссман </w:t>
      </w:r>
      <w:r>
        <w:rPr>
          <w:color w:val="000000"/>
          <w:spacing w:val="0"/>
          <w:w w:val="100"/>
          <w:position w:val="0"/>
        </w:rPr>
        <w:t>В . Г . , Гнесь І . П . , Чепелик В . В та інші . Питання класифікації гуртожитків для молоді розглядалося в роботах Абрамової Р . П . , однак запропонована нею класифікація потребує перегляду та уточнень . У незалежній Україні тема гуртожитків не користувалася попитом, основні дослідження проводились в межах комерційного житла . В той же час зарубіжний досвід постійно поповнюється новими прикладами гуртожитків для молоді , що потребують вивчення та аналізу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Гуртожитки для молоді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це вид спеціалізованого житла , що складає не значну частку в житловому фонді країни , проте проведений аналіз вітчизняного та закордонного досвіду проектування та будівництва та аналіз розроблених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3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463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раніше класифікацій гуртожитків дає змогу запропонувати класифікацію та виявити окремі типи таких споруд (рис . 1)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Основним критерієм для класифікації гуртожитків для молоді - є тип мешканця. За типом проживаючих можна виділити три основні види гуртожитків : для студентів; для робочої молоді; для молодих сімей . Вони відрізняються основними житловими чарунками , складом приміщень загального користування , наявність приміщень побутового обслуговування та розташуванням в місті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Студентські гуртожитки складають основну частину гуртожитків для молоді . Житлова чарунка в них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кімната для одного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трьох студентів . Кімнати згруповані у житлові осередки з приміщеннями кухні та санітарних вузлів . Побудовані в </w:t>
      </w:r>
      <w:r>
        <w:rPr>
          <w:color w:val="000000"/>
          <w:spacing w:val="0"/>
          <w:w w:val="100"/>
          <w:position w:val="0"/>
        </w:rPr>
        <w:t>1960-80-</w:t>
      </w:r>
      <w:r>
        <w:rPr>
          <w:color w:val="000000"/>
          <w:spacing w:val="0"/>
          <w:w w:val="100"/>
          <w:position w:val="0"/>
        </w:rPr>
        <w:t>і рр . гуртожитки з санітарними вузлами та кухнями розташованими на поверсі , та розрахованими на 20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60 чоловік надавали дуже низький рівень комфорту проживання, тому на даний час є недоцільними для будівництва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В студентських гуртожитках невід’ємною частиною є кімнати для навчання студентів . З приміщень побутового обслуговування необхідними є буфет, кімнати для прання, бібліотека, спортивний зал, кімнати для зберігання велосипедів , адміністративні приміщення , тощо . Найдоцільнішим є розміщення студентських гуртожитків біля навчальних корпусів або при будівництві студентських містечок , де можуть розміщуватись гуртожитки з різних вищих навчальних закладів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Гуртожитки для робочої молоді були досить популярними в </w:t>
      </w:r>
      <w:r>
        <w:rPr>
          <w:color w:val="000000"/>
          <w:spacing w:val="0"/>
          <w:w w:val="100"/>
          <w:position w:val="0"/>
        </w:rPr>
        <w:t>1950-80-</w:t>
      </w:r>
      <w:r>
        <w:rPr>
          <w:color w:val="000000"/>
          <w:spacing w:val="0"/>
          <w:w w:val="100"/>
          <w:position w:val="0"/>
        </w:rPr>
        <w:t>і роки при значному рості промисловості , освоєнні нових територій , розбудові країни . У роки незалежності такі гуртожитки не проектувалися , проте останнім часом актуальність будівництва таких гуртожитків зростає . Значний вплив на цей процес міжнародні компанії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що будують підприємства та території нашої країни , і вони відповідно до міжнародних стандартів зацікавлені в наданні тимчасового житла для своїх співробітників . Окрім того збільшення трудової міграції із невеликих міст до столиці та великих промислових центрів України в останні десятиліття гостро піднімає питання забезпечення робочої молоді житлом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Житлова чарунка у гуртожитках для робочої молоді найчастіше 1 </w:t>
      </w:r>
      <w:r>
        <w:rPr>
          <w:color w:val="000000"/>
          <w:spacing w:val="0"/>
          <w:w w:val="100"/>
          <w:position w:val="0"/>
        </w:rPr>
        <w:t xml:space="preserve">-2 </w:t>
      </w:r>
      <w:r>
        <w:rPr>
          <w:color w:val="000000"/>
          <w:spacing w:val="0"/>
          <w:w w:val="100"/>
          <w:position w:val="0"/>
        </w:rPr>
        <w:t>місна кімната з мінімальним санітарним вузлом на кухнею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нішею або декілька кімнат згруповані в житлові осередки . В таких гуртожитках немає необхідності в проектуванні кімнат для навчання , проте розташування додаткових кімнат загального користування для відпочинку є доцільним . Буфет, спортивний зал , кімнати для прання , кімнати для зберігання габаритних речей та інші додаткові приміщення визначаються завданням на проектування . Розміщення таких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464</w:t>
      </w:r>
    </w:p>
    <w:p>
      <w:pPr>
        <w:pStyle w:val="Style7"/>
        <w:keepNext w:val="0"/>
        <w:keepLines w:val="0"/>
        <w:framePr w:wrap="none" w:vAnchor="page" w:hAnchor="page" w:x="231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744" w:hRule="exact" w:wrap="none" w:vAnchor="page" w:hAnchor="page" w:x="1102" w:y="1456"/>
        <w:widowControl w:val="0"/>
        <w:shd w:val="clear" w:color="auto" w:fill="auto"/>
        <w:bidi w:val="0"/>
        <w:spacing w:before="0" w:after="0" w:line="286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гуртожитків доцільно поблизу виробництва або біля доступних транспортних магістралей .</w:t>
      </w:r>
    </w:p>
    <w:p>
      <w:pPr>
        <w:pStyle w:val="Style19"/>
        <w:keepNext w:val="0"/>
        <w:keepLines w:val="0"/>
        <w:framePr w:wrap="none" w:vAnchor="page" w:hAnchor="page" w:x="3718" w:y="256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4"/>
          <w:szCs w:val="24"/>
        </w:rPr>
      </w:pPr>
      <w:r>
        <w:rPr>
          <w:b/>
          <w:bCs/>
          <w:color w:val="000000"/>
          <w:spacing w:val="0"/>
          <w:w w:val="100"/>
          <w:position w:val="0"/>
          <w:sz w:val="24"/>
          <w:szCs w:val="24"/>
        </w:rPr>
        <w:t>Рис. 1 .Класифікація гуртожитків для молоді</w:t>
      </w:r>
    </w:p>
    <w:p>
      <w:pPr>
        <w:pStyle w:val="Style19"/>
        <w:keepNext w:val="0"/>
        <w:keepLines w:val="0"/>
        <w:framePr w:w="1142" w:h="518" w:hRule="exact" w:wrap="none" w:vAnchor="page" w:hAnchor="page" w:x="5739" w:y="11464"/>
        <w:widowControl w:val="0"/>
        <w:shd w:val="clear" w:color="auto" w:fill="auto"/>
        <w:bidi w:val="0"/>
        <w:spacing w:before="0" w:after="40" w:line="240" w:lineRule="auto"/>
        <w:ind w:left="0" w:right="0" w:firstLine="0"/>
        <w:jc w:val="left"/>
        <w:rPr>
          <w:sz w:val="18"/>
          <w:szCs w:val="18"/>
        </w:rPr>
      </w:pPr>
      <w:r>
        <w:rPr>
          <w:color w:val="000000"/>
          <w:spacing w:val="0"/>
          <w:w w:val="100"/>
          <w:position w:val="0"/>
          <w:sz w:val="18"/>
          <w:szCs w:val="18"/>
        </w:rPr>
        <w:t>СЕКЦІЙНА</w:t>
      </w:r>
    </w:p>
    <w:p>
      <w:pPr>
        <w:pStyle w:val="Style19"/>
        <w:keepNext w:val="0"/>
        <w:keepLines w:val="0"/>
        <w:framePr w:w="1142" w:h="518" w:hRule="exact" w:wrap="none" w:vAnchor="page" w:hAnchor="page" w:x="5739" w:y="11464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8"/>
          <w:szCs w:val="18"/>
        </w:rPr>
      </w:pPr>
      <w:r>
        <w:rPr>
          <w:color w:val="000000"/>
          <w:spacing w:val="0"/>
          <w:w w:val="100"/>
          <w:position w:val="0"/>
          <w:sz w:val="18"/>
          <w:szCs w:val="18"/>
        </w:rPr>
        <w:t>СТРУКТУРА</w:t>
      </w:r>
    </w:p>
    <w:p>
      <w:pPr>
        <w:pStyle w:val="Style19"/>
        <w:keepNext w:val="0"/>
        <w:keepLines w:val="0"/>
        <w:framePr w:w="1814" w:h="547" w:hRule="exact" w:wrap="none" w:vAnchor="page" w:hAnchor="page" w:x="7731" w:y="5287"/>
        <w:widowControl w:val="0"/>
        <w:shd w:val="clear" w:color="auto" w:fill="auto"/>
        <w:bidi w:val="0"/>
        <w:spacing w:before="0" w:after="0" w:line="307" w:lineRule="auto"/>
        <w:ind w:left="33" w:right="0" w:firstLine="0"/>
        <w:jc w:val="left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ГУРТОЖИТКИ для</w:t>
        <w:br/>
        <w:t>СІМЕЙНОЇ МОЛОДІ</w:t>
      </w:r>
    </w:p>
    <w:p>
      <w:pPr>
        <w:pStyle w:val="Style19"/>
        <w:keepNext w:val="0"/>
        <w:keepLines w:val="0"/>
        <w:framePr w:w="1790" w:h="557" w:hRule="exact" w:wrap="none" w:vAnchor="page" w:hAnchor="page" w:x="5436" w:y="5306"/>
        <w:widowControl w:val="0"/>
        <w:shd w:val="clear" w:color="auto" w:fill="auto"/>
        <w:bidi w:val="0"/>
        <w:spacing w:before="0" w:after="0" w:line="312" w:lineRule="auto"/>
        <w:ind w:left="34" w:right="0" w:firstLine="0"/>
        <w:jc w:val="left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ГУРТОЖИТКИ для</w:t>
        <w:br/>
        <w:t>РОБОЧОЇ МОЛОДІ</w:t>
      </w:r>
    </w:p>
    <w:p>
      <w:pPr>
        <w:pStyle w:val="Style19"/>
        <w:keepNext w:val="0"/>
        <w:keepLines w:val="0"/>
        <w:framePr w:w="1502" w:h="802" w:hRule="exact" w:wrap="none" w:vAnchor="page" w:hAnchor="page" w:x="3315" w:y="11363"/>
        <w:widowControl w:val="0"/>
        <w:shd w:val="clear" w:color="auto" w:fill="auto"/>
        <w:bidi w:val="0"/>
        <w:spacing w:before="0" w:after="0" w:line="302" w:lineRule="auto"/>
        <w:ind w:left="33" w:right="33" w:firstLine="0"/>
        <w:jc w:val="center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КОРИДОРНА ТА</w:t>
        <w:br/>
        <w:t>ГАЛЕРЕЙНА</w:t>
        <w:br/>
        <w:t>СТРУКТУРА</w:t>
      </w:r>
    </w:p>
    <w:p>
      <w:pPr>
        <w:pStyle w:val="Style19"/>
        <w:keepNext w:val="0"/>
        <w:keepLines w:val="0"/>
        <w:framePr w:w="1474" w:h="490" w:hRule="exact" w:wrap="none" w:vAnchor="page" w:hAnchor="page" w:x="8004" w:y="11493"/>
        <w:widowControl w:val="0"/>
        <w:shd w:val="clear" w:color="auto" w:fill="auto"/>
        <w:bidi w:val="0"/>
        <w:spacing w:before="0" w:after="40" w:line="240" w:lineRule="auto"/>
        <w:ind w:left="0" w:right="0" w:firstLine="0"/>
        <w:jc w:val="center"/>
        <w:rPr>
          <w:sz w:val="18"/>
          <w:szCs w:val="18"/>
        </w:rPr>
      </w:pPr>
      <w:r>
        <w:rPr>
          <w:color w:val="000000"/>
          <w:spacing w:val="0"/>
          <w:w w:val="100"/>
          <w:position w:val="0"/>
          <w:sz w:val="18"/>
          <w:szCs w:val="18"/>
        </w:rPr>
        <w:t>КОМБІНОВАНА</w:t>
      </w:r>
    </w:p>
    <w:p>
      <w:pPr>
        <w:pStyle w:val="Style19"/>
        <w:keepNext w:val="0"/>
        <w:keepLines w:val="0"/>
        <w:framePr w:w="1474" w:h="490" w:hRule="exact" w:wrap="none" w:vAnchor="page" w:hAnchor="page" w:x="8004" w:y="11493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  <w:rPr>
          <w:sz w:val="18"/>
          <w:szCs w:val="18"/>
        </w:rPr>
      </w:pPr>
      <w:r>
        <w:rPr>
          <w:color w:val="000000"/>
          <w:spacing w:val="0"/>
          <w:w w:val="100"/>
          <w:position w:val="0"/>
          <w:sz w:val="18"/>
          <w:szCs w:val="18"/>
        </w:rPr>
        <w:t>СТРУКТУРА</w:t>
      </w:r>
    </w:p>
    <w:p>
      <w:pPr>
        <w:pStyle w:val="Style19"/>
        <w:keepNext w:val="0"/>
        <w:keepLines w:val="0"/>
        <w:framePr w:w="1838" w:h="758" w:hRule="exact" w:wrap="none" w:vAnchor="page" w:hAnchor="page" w:x="5446" w:y="7216"/>
        <w:widowControl w:val="0"/>
        <w:shd w:val="clear" w:color="auto" w:fill="auto"/>
        <w:bidi w:val="0"/>
        <w:spacing w:before="0" w:after="60" w:line="240" w:lineRule="auto"/>
        <w:ind w:left="24" w:right="0" w:firstLine="0"/>
        <w:jc w:val="center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З ЗАКРИТОЮ</w:t>
      </w:r>
    </w:p>
    <w:p>
      <w:pPr>
        <w:pStyle w:val="Style19"/>
        <w:keepNext w:val="0"/>
        <w:keepLines w:val="0"/>
        <w:framePr w:w="1838" w:h="758" w:hRule="exact" w:wrap="none" w:vAnchor="page" w:hAnchor="page" w:x="5446" w:y="7216"/>
        <w:widowControl w:val="0"/>
        <w:shd w:val="clear" w:color="auto" w:fill="auto"/>
        <w:bidi w:val="0"/>
        <w:spacing w:before="0" w:after="60" w:line="240" w:lineRule="auto"/>
        <w:ind w:left="24" w:right="0" w:firstLine="0"/>
        <w:jc w:val="center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СИСТЕМОЮ</w:t>
      </w:r>
    </w:p>
    <w:p>
      <w:pPr>
        <w:pStyle w:val="Style19"/>
        <w:keepNext w:val="0"/>
        <w:keepLines w:val="0"/>
        <w:framePr w:w="1838" w:h="758" w:hRule="exact" w:wrap="none" w:vAnchor="page" w:hAnchor="page" w:x="5446" w:y="7216"/>
        <w:widowControl w:val="0"/>
        <w:shd w:val="clear" w:color="auto" w:fill="auto"/>
        <w:bidi w:val="0"/>
        <w:spacing w:before="0" w:after="0" w:line="240" w:lineRule="auto"/>
        <w:ind w:left="24" w:right="0" w:firstLine="0"/>
        <w:jc w:val="center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ОБСЛУГОВУВАННЯ</w:t>
      </w:r>
    </w:p>
    <w:p>
      <w:pPr>
        <w:pStyle w:val="Style19"/>
        <w:keepNext w:val="0"/>
        <w:keepLines w:val="0"/>
        <w:framePr w:w="1546" w:h="576" w:hRule="exact" w:wrap="none" w:vAnchor="page" w:hAnchor="page" w:x="7932" w:y="9400"/>
        <w:widowControl w:val="0"/>
        <w:shd w:val="clear" w:color="auto" w:fill="auto"/>
        <w:bidi w:val="0"/>
        <w:spacing w:before="0" w:after="0"/>
        <w:ind w:left="0" w:right="0" w:firstLine="0"/>
        <w:jc w:val="center"/>
        <w:rPr>
          <w:sz w:val="20"/>
          <w:szCs w:val="20"/>
        </w:rPr>
      </w:pPr>
      <w:r>
        <w:rPr>
          <w:color w:val="1B1B1B"/>
          <w:spacing w:val="0"/>
          <w:w w:val="100"/>
          <w:position w:val="0"/>
          <w:sz w:val="20"/>
          <w:szCs w:val="20"/>
        </w:rPr>
        <w:t>ВЕЛИКІ</w:t>
        <w:br/>
        <w:t>(до 1000 чоловік)</w:t>
      </w:r>
    </w:p>
    <w:p>
      <w:pPr>
        <w:pStyle w:val="Style19"/>
        <w:keepNext w:val="0"/>
        <w:keepLines w:val="0"/>
        <w:framePr w:w="1853" w:h="821" w:hRule="exact" w:wrap="none" w:vAnchor="page" w:hAnchor="page" w:x="7764" w:y="7216"/>
        <w:widowControl w:val="0"/>
        <w:shd w:val="clear" w:color="auto" w:fill="auto"/>
        <w:bidi w:val="0"/>
        <w:spacing w:before="0" w:after="0" w:line="312" w:lineRule="auto"/>
        <w:ind w:left="0" w:right="0" w:firstLine="0"/>
        <w:jc w:val="left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З КОМБІНОВАНОЮ</w:t>
      </w:r>
    </w:p>
    <w:p>
      <w:pPr>
        <w:pStyle w:val="Style19"/>
        <w:keepNext w:val="0"/>
        <w:keepLines w:val="0"/>
        <w:framePr w:w="1853" w:h="821" w:hRule="exact" w:wrap="none" w:vAnchor="page" w:hAnchor="page" w:x="7764" w:y="7216"/>
        <w:widowControl w:val="0"/>
        <w:shd w:val="clear" w:color="auto" w:fill="auto"/>
        <w:bidi w:val="0"/>
        <w:spacing w:before="0" w:after="0" w:line="312" w:lineRule="auto"/>
        <w:ind w:left="0" w:right="0" w:firstLine="0"/>
        <w:jc w:val="center"/>
        <w:rPr>
          <w:sz w:val="18"/>
          <w:szCs w:val="18"/>
        </w:rPr>
      </w:pPr>
      <w:r>
        <w:rPr>
          <w:color w:val="1B1B1B"/>
          <w:spacing w:val="0"/>
          <w:w w:val="100"/>
          <w:position w:val="0"/>
          <w:sz w:val="18"/>
          <w:szCs w:val="18"/>
        </w:rPr>
        <w:t>СИСТЕМОЮ</w:t>
        <w:br/>
        <w:t>ОБСЛУГОВУВАННІ:</w:t>
      </w:r>
    </w:p>
    <w:p>
      <w:pPr>
        <w:pStyle w:val="Style25"/>
        <w:keepNext w:val="0"/>
        <w:keepLines w:val="0"/>
        <w:framePr w:w="1368" w:h="490" w:hRule="exact" w:wrap="none" w:vAnchor="page" w:hAnchor="page" w:x="3358" w:y="5287"/>
        <w:widowControl w:val="0"/>
        <w:shd w:val="clear" w:color="auto" w:fill="auto"/>
        <w:bidi w:val="0"/>
        <w:spacing w:before="0" w:after="40" w:line="240" w:lineRule="auto"/>
        <w:ind w:left="34" w:right="0" w:firstLine="0"/>
        <w:jc w:val="left"/>
      </w:pPr>
      <w:r>
        <w:rPr>
          <w:color w:val="000000"/>
          <w:spacing w:val="0"/>
          <w:w w:val="100"/>
          <w:position w:val="0"/>
        </w:rPr>
        <w:t>СТУДЕНТСЬКІ</w:t>
      </w:r>
    </w:p>
    <w:p>
      <w:pPr>
        <w:pStyle w:val="Style25"/>
        <w:keepNext w:val="0"/>
        <w:keepLines w:val="0"/>
        <w:framePr w:w="1368" w:h="490" w:hRule="exact" w:wrap="none" w:vAnchor="page" w:hAnchor="page" w:x="3358" w:y="528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ГУРТОЖИТКИ</w:t>
      </w:r>
    </w:p>
    <w:p>
      <w:pPr>
        <w:pStyle w:val="Style25"/>
        <w:keepNext w:val="0"/>
        <w:keepLines w:val="0"/>
        <w:framePr w:w="9701" w:h="811" w:hRule="exact" w:wrap="none" w:vAnchor="page" w:hAnchor="page" w:x="1102" w:y="7216"/>
        <w:widowControl w:val="0"/>
        <w:shd w:val="clear" w:color="auto" w:fill="auto"/>
        <w:bidi w:val="0"/>
        <w:spacing w:before="0" w:after="0"/>
        <w:ind w:left="2050" w:right="5880" w:firstLine="0"/>
        <w:jc w:val="center"/>
      </w:pPr>
      <w:r>
        <w:rPr>
          <w:spacing w:val="0"/>
          <w:w w:val="100"/>
          <w:position w:val="0"/>
        </w:rPr>
        <w:t>З ВІДКРИТОЮ</w:t>
        <w:br/>
        <w:t>СИСТЕМОЮ</w:t>
        <w:br/>
        <w:t>ОБСЛУГОВУВАННЯ</w:t>
      </w:r>
    </w:p>
    <w:p>
      <w:pPr>
        <w:pStyle w:val="Style19"/>
        <w:keepNext w:val="0"/>
        <w:keepLines w:val="0"/>
        <w:framePr w:w="1445" w:h="576" w:hRule="exact" w:wrap="none" w:vAnchor="page" w:hAnchor="page" w:x="5691" w:y="9400"/>
        <w:widowControl w:val="0"/>
        <w:shd w:val="clear" w:color="auto" w:fill="auto"/>
        <w:bidi w:val="0"/>
        <w:spacing w:before="0" w:after="0"/>
        <w:ind w:left="0" w:right="0" w:firstLine="0"/>
        <w:jc w:val="center"/>
        <w:rPr>
          <w:sz w:val="20"/>
          <w:szCs w:val="20"/>
        </w:rPr>
      </w:pPr>
      <w:r>
        <w:rPr>
          <w:color w:val="1B1B1B"/>
          <w:spacing w:val="0"/>
          <w:w w:val="100"/>
          <w:position w:val="0"/>
          <w:sz w:val="20"/>
          <w:szCs w:val="20"/>
        </w:rPr>
        <w:t>СЕРЕДНІ</w:t>
        <w:br/>
        <w:t>(до 500 чоловік)</w:t>
      </w:r>
    </w:p>
    <w:p>
      <w:pPr>
        <w:framePr w:wrap="none" w:vAnchor="page" w:hAnchor="page" w:x="7207" w:y="9146"/>
        <w:widowControl w:val="0"/>
        <w:rPr>
          <w:sz w:val="2"/>
          <w:szCs w:val="2"/>
        </w:rPr>
      </w:pPr>
      <w:r>
        <w:drawing>
          <wp:inline>
            <wp:extent cx="372110" cy="694690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372110" cy="69469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framePr w:wrap="none" w:vAnchor="page" w:hAnchor="page" w:x="7207" w:y="11234"/>
        <w:widowControl w:val="0"/>
        <w:rPr>
          <w:sz w:val="2"/>
          <w:szCs w:val="2"/>
        </w:rPr>
      </w:pPr>
      <w:r>
        <w:drawing>
          <wp:inline>
            <wp:extent cx="372110" cy="694690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372110" cy="69469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701" w:h="2544" w:hRule="exact" w:wrap="none" w:vAnchor="page" w:hAnchor="page" w:x="1102" w:y="13192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Гуртожиток для молодих сімей - це житловий будинок з невеликими по площі однокімнатними (іноді двокімнатними квартирами) призначеними для тимчасового проживання молодих сімей з дітьми або без них, а також одинаків , що ведуть домашнє господарство в мінімальному об’ємі . В квартирах проектуються кухні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ніші та санітарні вузли (з різним обладнанням) , розміри підсобних приміщень значно менші , ніж в звичайних квартирах . Склад приміщень побутового обслуговування розраховується на побут молодих сімей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  <w:r>
        <w:drawing>
          <wp:anchor distT="0" distB="0" distL="0" distR="0" simplePos="0" relativeHeight="62914690" behindDoc="1" locked="0" layoutInCell="1" allowOverlap="1">
            <wp:simplePos x="0" y="0"/>
            <wp:positionH relativeFrom="page">
              <wp:posOffset>1146810</wp:posOffset>
            </wp:positionH>
            <wp:positionV relativeFrom="page">
              <wp:posOffset>2192020</wp:posOffset>
            </wp:positionV>
            <wp:extent cx="5248910" cy="5876290"/>
            <wp:wrapNone/>
            <wp:docPr id="3" name="Shap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box 4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5248910" cy="587629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3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465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Па перших поверхах розміщують приміщення для зберігання дитячих колясок, кімнати для ігор дітей, для відпочинку, спортивні приміщення, кладові для зберігання сезонних речей , пральні , тощо . Що до розміщення у місті , то доцільно розміщувати такі гуртожитки біля парків , зелених насаджень , шкіл тощо . Важливим є можливість будівництва ©молодіжних містечок» в приміських зонах, це значно зменшить вартість будівництва та забезпечить можливість проектування розширеної інфраструктури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Ще одним важливим критерієм класифікації гуртожитків для молоді є система обслуговування мешканців . Існують три види гуртожитків - з відкритою системою обслуговування , з закритою та комбінованою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В гуртожитках з відкритою системою обслуговування користуватися послугами , що надають для підвищення комфорту проживання можуть не лише мешканці гуртожитків, але й мешканці оточуючих будинків . Як правило ці приміщення розташовуються на перших поверхах і до них проектуються окремі входи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Закрита система обслуговування передбачає можливість користуватися приміщеннями побутового обслуговування виключно для мешканців гуртожитку. Вхід до гуртожитку здійсняються підконтрольно (це зазвичай студентські гуртожитки)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В гуртожитках з комбінованою системою розміщуються приміщення призначення для обслуговування як мешканців гуртожитку так і мешканців сусідніх будинків . В такому випадку проектуються окремі входи та для гуртожитку та додаткових приміщень , а також приміщення призначені лише для мешканців гуртожитку можуть розташовуватись на житлових поверхах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Наявність та кількість приміщень побутового обслуговування залежать від місткості гуртожитків . Можна виділити 3 види гуртожитків : малі (до 20 0 чоловік) , середні (до 500 чоловік) та великі (до 1 000 чоловік) . При більшій місткості рентабельність приміщень побутового обслуговування зростає . При проектуванні важливо також враховувати містобудівні та економічні фактори .</w:t>
      </w:r>
    </w:p>
    <w:p>
      <w:pPr>
        <w:pStyle w:val="Style11"/>
        <w:keepNext w:val="0"/>
        <w:keepLines w:val="0"/>
        <w:framePr w:w="9701" w:h="1406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Гуртожитки для молоді можуть мати коридорну і галерейну , секційну , та комбіновану планувальну структуру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Коридорна і галерейна структури найбільш поширені в гуртожитках , оскільки дозволяють організувати зручний зв'язок усіх жителів з приміщеннями загального користування, скоротити кількість ліфтів і сходів , застосувати просту конструктивну схему. Коридорна структура застосовувалась у студентському гуртожитку Бікубен </w:t>
      </w:r>
      <w:r>
        <w:rPr>
          <w:color w:val="000000"/>
          <w:spacing w:val="0"/>
          <w:w w:val="100"/>
          <w:position w:val="0"/>
        </w:rPr>
        <w:t>(</w:t>
      </w:r>
      <w:r>
        <w:rPr>
          <w:color w:val="000000"/>
          <w:spacing w:val="0"/>
          <w:w w:val="100"/>
          <w:position w:val="0"/>
        </w:rPr>
        <w:t>Bikuben Student Residence</w:t>
      </w:r>
      <w:r>
        <w:rPr>
          <w:color w:val="000000"/>
          <w:spacing w:val="0"/>
          <w:w w:val="100"/>
          <w:position w:val="0"/>
        </w:rPr>
        <w:t xml:space="preserve">) </w:t>
      </w:r>
      <w:r>
        <w:rPr>
          <w:color w:val="000000"/>
          <w:spacing w:val="0"/>
          <w:w w:val="100"/>
          <w:position w:val="0"/>
        </w:rPr>
        <w:t xml:space="preserve">в Копенгагені (рис 2,а) , у студентському гуртожитку Ньюінгтон Грін </w:t>
      </w:r>
      <w:r>
        <w:rPr>
          <w:color w:val="000000"/>
          <w:spacing w:val="0"/>
          <w:w w:val="100"/>
          <w:position w:val="0"/>
        </w:rPr>
        <w:t xml:space="preserve">(Newington Green) </w:t>
      </w:r>
      <w:r>
        <w:rPr>
          <w:color w:val="000000"/>
          <w:spacing w:val="0"/>
          <w:w w:val="100"/>
          <w:position w:val="0"/>
        </w:rPr>
        <w:t xml:space="preserve">у Лондоні , гуртожитку К’юбик </w:t>
      </w:r>
      <w:r>
        <w:rPr>
          <w:color w:val="000000"/>
          <w:spacing w:val="0"/>
          <w:w w:val="100"/>
          <w:position w:val="0"/>
        </w:rPr>
        <w:t>(</w:t>
      </w:r>
      <w:r>
        <w:rPr>
          <w:color w:val="000000"/>
          <w:spacing w:val="0"/>
          <w:w w:val="100"/>
          <w:position w:val="0"/>
        </w:rPr>
        <w:t>Qubic</w:t>
      </w:r>
      <w:r>
        <w:rPr>
          <w:color w:val="000000"/>
          <w:spacing w:val="0"/>
          <w:w w:val="100"/>
          <w:position w:val="0"/>
        </w:rPr>
        <w:t xml:space="preserve">) </w:t>
      </w:r>
      <w:r>
        <w:rPr>
          <w:color w:val="000000"/>
          <w:spacing w:val="0"/>
          <w:w w:val="100"/>
          <w:position w:val="0"/>
        </w:rPr>
        <w:t>в Амстердамі та майже у всіх типових проектах гуртожитків збудованих в Україні та Росії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9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466</w:t>
      </w:r>
    </w:p>
    <w:p>
      <w:pPr>
        <w:pStyle w:val="Style7"/>
        <w:keepNext w:val="0"/>
        <w:keepLines w:val="0"/>
        <w:framePr w:wrap="none" w:vAnchor="page" w:hAnchor="page" w:x="2309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framePr w:wrap="none" w:vAnchor="page" w:hAnchor="page" w:x="1594" w:y="2013"/>
        <w:widowControl w:val="0"/>
        <w:rPr>
          <w:sz w:val="2"/>
          <w:szCs w:val="2"/>
        </w:rPr>
      </w:pPr>
      <w:r>
        <w:drawing>
          <wp:inline>
            <wp:extent cx="5821680" cy="5510530"/>
            <wp:docPr id="5" name="Picutre 5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5821680" cy="551053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9"/>
        <w:keepNext w:val="0"/>
        <w:keepLines w:val="0"/>
        <w:framePr w:w="9696" w:h="4690" w:hRule="exact" w:wrap="none" w:vAnchor="page" w:hAnchor="page" w:x="1104" w:y="10883"/>
        <w:widowControl w:val="0"/>
        <w:shd w:val="clear" w:color="auto" w:fill="auto"/>
        <w:bidi w:val="0"/>
        <w:spacing w:before="0" w:after="0" w:line="314" w:lineRule="auto"/>
        <w:ind w:left="0" w:right="0" w:firstLine="0"/>
        <w:jc w:val="center"/>
        <w:rPr>
          <w:sz w:val="24"/>
          <w:szCs w:val="24"/>
        </w:rPr>
      </w:pPr>
      <w:r>
        <w:rPr>
          <w:b/>
          <w:bCs/>
          <w:color w:val="000000"/>
          <w:spacing w:val="0"/>
          <w:w w:val="100"/>
          <w:position w:val="0"/>
          <w:sz w:val="24"/>
          <w:szCs w:val="24"/>
        </w:rPr>
        <w:t xml:space="preserve">Рис. 2 </w:t>
      </w:r>
      <w:r>
        <w:rPr>
          <w:b/>
          <w:bCs/>
          <w:color w:val="000000"/>
          <w:spacing w:val="0"/>
          <w:w w:val="100"/>
          <w:position w:val="0"/>
          <w:sz w:val="24"/>
          <w:szCs w:val="24"/>
        </w:rPr>
        <w:t xml:space="preserve">. </w:t>
      </w:r>
      <w:r>
        <w:rPr>
          <w:b/>
          <w:bCs/>
          <w:color w:val="000000"/>
          <w:spacing w:val="0"/>
          <w:w w:val="100"/>
          <w:position w:val="0"/>
          <w:sz w:val="24"/>
          <w:szCs w:val="24"/>
        </w:rPr>
        <w:t>Приклади гуртожитків за кордоном .</w:t>
      </w:r>
    </w:p>
    <w:p>
      <w:pPr>
        <w:pStyle w:val="Style19"/>
        <w:keepNext w:val="0"/>
        <w:keepLines w:val="0"/>
        <w:framePr w:w="9696" w:h="4690" w:hRule="exact" w:wrap="none" w:vAnchor="page" w:hAnchor="page" w:x="1104" w:y="10883"/>
        <w:widowControl w:val="0"/>
        <w:shd w:val="clear" w:color="auto" w:fill="auto"/>
        <w:bidi w:val="0"/>
        <w:spacing w:before="0" w:after="0"/>
        <w:ind w:left="0" w:right="0" w:firstLine="400"/>
        <w:jc w:val="both"/>
      </w:pPr>
      <w:r>
        <w:rPr>
          <w:color w:val="000000"/>
          <w:spacing w:val="0"/>
          <w:w w:val="100"/>
          <w:position w:val="0"/>
        </w:rPr>
        <w:t>При секційній структурі будинку (найчастіше гуртожитки для сімейної молоді або гуртожитки квартирного типу) приміщення культурно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побутового обслуговування часто відокремлюють в будівлю , пов'язану з житловими корпусами коридором або галереєю , що влаштовуються найчастіше в першому поверсі . Не рідко обслуговуючі приміщення проектуються на першому поверсі будинку. Перевагою гуртожитків з секційною структурою плану є добра ізольованість квартир . Прикладами можуть слугувати гуртожиток в Блок 1 </w:t>
      </w:r>
      <w:r>
        <w:rPr>
          <w:color w:val="000000"/>
          <w:spacing w:val="0"/>
          <w:w w:val="100"/>
          <w:position w:val="0"/>
        </w:rPr>
        <w:t xml:space="preserve">(Blok </w:t>
      </w:r>
      <w:r>
        <w:rPr>
          <w:color w:val="000000"/>
          <w:spacing w:val="0"/>
          <w:w w:val="100"/>
          <w:position w:val="0"/>
        </w:rPr>
        <w:t>1 ) в Арнхемі (Нідерланди) (рис . 2 , б) , студентський гуртожиток при Бостонському університеті в Сіднеї (Австралія), гуртожиток у складі Центру Віщання в Лідсі (Великобританія) тощо .</w:t>
      </w:r>
    </w:p>
    <w:p>
      <w:pPr>
        <w:pStyle w:val="Style19"/>
        <w:keepNext w:val="0"/>
        <w:keepLines w:val="0"/>
        <w:framePr w:w="9696" w:h="4690" w:hRule="exact" w:wrap="none" w:vAnchor="page" w:hAnchor="page" w:x="1104" w:y="10883"/>
        <w:widowControl w:val="0"/>
        <w:shd w:val="clear" w:color="auto" w:fill="auto"/>
        <w:bidi w:val="0"/>
        <w:spacing w:before="0" w:after="0"/>
        <w:ind w:left="0" w:right="0" w:firstLine="400"/>
        <w:jc w:val="both"/>
      </w:pPr>
      <w:r>
        <w:rPr>
          <w:color w:val="000000"/>
          <w:spacing w:val="0"/>
          <w:w w:val="100"/>
          <w:position w:val="0"/>
        </w:rPr>
        <w:t>Зустрічаються також гуртожитки секційно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коридорного типу. При такій структурі поєднуються переваги коридорної та секційної структур . На одному з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0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467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поверхів (чи в декількох поверхах) багатоповерхового секційного будинку влаштовується коридор , який зв'язує між собою усі сходи житлових секцій . У цей коридор виходять приміщення громадського обслуговування, що мають , таким чином, зручний зв'язок, з усіма квартирами . Поєднання загального магістрального коридору, обслуговуючого декілька поверхів, з секційною системою планування забезпечує значно кращу ізоляцію квартир (кімнат) , ніж при звичайному </w:t>
      </w:r>
      <w:r>
        <w:rPr>
          <w:color w:val="000000"/>
          <w:spacing w:val="0"/>
          <w:w w:val="100"/>
          <w:position w:val="0"/>
        </w:rPr>
        <w:t xml:space="preserve">коридорном </w:t>
      </w:r>
      <w:r>
        <w:rPr>
          <w:color w:val="000000"/>
          <w:spacing w:val="0"/>
          <w:w w:val="100"/>
          <w:position w:val="0"/>
        </w:rPr>
        <w:t>рішенні 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Рівень комфорту в гуртожитках залежить великою мірою від зручного зв'язку з обслуговуючими приміщеннями і, зокрема, відстані від житлових квартир до приміщень блоку обслуговування . При чотирьох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п’ятиповерховому будівництві довжина цих комунікацій може досягати значної величини , тому в вітчизняному і зарубіжному будівництві часто проектуються гуртожитки підвищеної поверховості (до 1 6 поверхів і вище) , особливо при великій їх місткості (понад </w:t>
      </w:r>
      <w:r>
        <w:rPr>
          <w:color w:val="000000"/>
          <w:spacing w:val="0"/>
          <w:w w:val="100"/>
          <w:position w:val="0"/>
        </w:rPr>
        <w:t>5</w:t>
      </w:r>
      <w:r>
        <w:rPr>
          <w:color w:val="000000"/>
          <w:spacing w:val="0"/>
          <w:w w:val="100"/>
          <w:position w:val="0"/>
        </w:rPr>
        <w:t>00 чоловік) . Зв'язок між житловими і обслуговуючими приміщеннями здійснюється головним чином за допомогою ліфтів , завдяки чому відстань , які повинні проходити мешканці , значно скорочуються 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Класифікація гуртожитків для молоді необхідна при проектуванні гуртожитків та дає можливість вносити зміни до нині діючих нормативно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правових документів , що стосуються гуртожитків 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 w:line="312" w:lineRule="auto"/>
        <w:ind w:left="0" w:right="0" w:firstLine="0"/>
        <w:jc w:val="center"/>
        <w:rPr>
          <w:sz w:val="24"/>
          <w:szCs w:val="24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Список літератури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numPr>
          <w:ilvl w:val="0"/>
          <w:numId w:val="3"/>
        </w:numPr>
        <w:shd w:val="clear" w:color="auto" w:fill="auto"/>
        <w:tabs>
          <w:tab w:pos="968" w:val="left"/>
        </w:tabs>
        <w:bidi w:val="0"/>
        <w:spacing w:before="0" w:after="0" w:line="312" w:lineRule="auto"/>
        <w:ind w:left="960" w:right="0" w:hanging="360"/>
        <w:jc w:val="both"/>
        <w:rPr>
          <w:sz w:val="24"/>
          <w:szCs w:val="24"/>
        </w:rPr>
      </w:pPr>
      <w:bookmarkStart w:id="11" w:name="bookmark11"/>
      <w:bookmarkEnd w:id="11"/>
      <w:r>
        <w:rPr>
          <w:color w:val="000000"/>
          <w:spacing w:val="0"/>
          <w:w w:val="100"/>
          <w:position w:val="0"/>
          <w:sz w:val="24"/>
          <w:szCs w:val="24"/>
        </w:rPr>
        <w:t xml:space="preserve">Концепція Державної програми “Студентський та учнівський гуртожиток ” на </w:t>
      </w:r>
      <w:r>
        <w:rPr>
          <w:color w:val="000000"/>
          <w:spacing w:val="0"/>
          <w:w w:val="100"/>
          <w:position w:val="0"/>
          <w:sz w:val="24"/>
          <w:szCs w:val="24"/>
        </w:rPr>
        <w:t>2007—</w:t>
      </w:r>
      <w:r>
        <w:rPr>
          <w:color w:val="000000"/>
          <w:spacing w:val="0"/>
          <w:w w:val="100"/>
          <w:position w:val="0"/>
          <w:sz w:val="24"/>
          <w:szCs w:val="24"/>
        </w:rPr>
        <w:t>20 1 0 роки</w:t>
      </w:r>
      <w:r>
        <w:rPr>
          <w:color w:val="000000"/>
          <w:spacing w:val="0"/>
          <w:w w:val="100"/>
          <w:position w:val="0"/>
          <w:sz w:val="24"/>
          <w:szCs w:val="24"/>
        </w:rPr>
        <w:t>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numPr>
          <w:ilvl w:val="0"/>
          <w:numId w:val="3"/>
        </w:numPr>
        <w:shd w:val="clear" w:color="auto" w:fill="auto"/>
        <w:tabs>
          <w:tab w:pos="968" w:val="left"/>
        </w:tabs>
        <w:bidi w:val="0"/>
        <w:spacing w:before="0" w:after="0" w:line="312" w:lineRule="auto"/>
        <w:ind w:left="960" w:right="0" w:hanging="360"/>
        <w:jc w:val="both"/>
        <w:rPr>
          <w:sz w:val="24"/>
          <w:szCs w:val="24"/>
        </w:rPr>
      </w:pPr>
      <w:bookmarkStart w:id="12" w:name="bookmark12"/>
      <w:bookmarkEnd w:id="12"/>
      <w:r>
        <w:rPr>
          <w:color w:val="000000"/>
          <w:spacing w:val="0"/>
          <w:w w:val="100"/>
          <w:position w:val="0"/>
          <w:sz w:val="24"/>
          <w:szCs w:val="24"/>
        </w:rPr>
        <w:t xml:space="preserve">Лисициан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М . В . ,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Пашковский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В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.Л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.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и др «Архитектурное проектирование жилых зданий» .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М . , Архитектура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</w:t>
      </w:r>
      <w:r>
        <w:rPr>
          <w:color w:val="000000"/>
          <w:spacing w:val="0"/>
          <w:w w:val="100"/>
          <w:position w:val="0"/>
          <w:sz w:val="24"/>
          <w:szCs w:val="24"/>
        </w:rPr>
        <w:t>С , 2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006 </w:t>
      </w:r>
      <w:r>
        <w:rPr>
          <w:color w:val="000000"/>
          <w:spacing w:val="0"/>
          <w:w w:val="100"/>
          <w:position w:val="0"/>
          <w:sz w:val="24"/>
          <w:szCs w:val="24"/>
        </w:rPr>
        <w:t>- 488 с 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numPr>
          <w:ilvl w:val="0"/>
          <w:numId w:val="3"/>
        </w:numPr>
        <w:shd w:val="clear" w:color="auto" w:fill="auto"/>
        <w:tabs>
          <w:tab w:pos="968" w:val="left"/>
        </w:tabs>
        <w:bidi w:val="0"/>
        <w:spacing w:before="0" w:after="0" w:line="312" w:lineRule="auto"/>
        <w:ind w:left="960" w:right="0" w:hanging="360"/>
        <w:jc w:val="both"/>
        <w:rPr>
          <w:sz w:val="24"/>
          <w:szCs w:val="24"/>
        </w:rPr>
      </w:pPr>
      <w:bookmarkStart w:id="13" w:name="bookmark13"/>
      <w:bookmarkEnd w:id="13"/>
      <w:r>
        <w:rPr>
          <w:color w:val="000000"/>
          <w:spacing w:val="0"/>
          <w:w w:val="100"/>
          <w:position w:val="0"/>
          <w:sz w:val="24"/>
          <w:szCs w:val="24"/>
        </w:rPr>
        <w:t xml:space="preserve">Общежития для молодежи . / ЦНИИЭП жилища ; ЦНИИЭП учеб . зданий . - М . , Стройиздат,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1990. </w:t>
      </w:r>
      <w:r>
        <w:rPr>
          <w:color w:val="000000"/>
          <w:spacing w:val="0"/>
          <w:w w:val="100"/>
          <w:position w:val="0"/>
          <w:sz w:val="24"/>
          <w:szCs w:val="24"/>
        </w:rPr>
        <w:t>- 1 28с 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numPr>
          <w:ilvl w:val="0"/>
          <w:numId w:val="3"/>
        </w:numPr>
        <w:shd w:val="clear" w:color="auto" w:fill="auto"/>
        <w:tabs>
          <w:tab w:pos="968" w:val="left"/>
        </w:tabs>
        <w:bidi w:val="0"/>
        <w:spacing w:before="0" w:after="0" w:line="312" w:lineRule="auto"/>
        <w:ind w:left="960" w:right="0" w:hanging="360"/>
        <w:jc w:val="both"/>
        <w:rPr>
          <w:sz w:val="24"/>
          <w:szCs w:val="24"/>
        </w:rPr>
      </w:pPr>
      <w:bookmarkStart w:id="14" w:name="bookmark14"/>
      <w:bookmarkEnd w:id="14"/>
      <w:r>
        <w:rPr>
          <w:color w:val="000000"/>
          <w:spacing w:val="0"/>
          <w:w w:val="100"/>
          <w:position w:val="0"/>
          <w:sz w:val="24"/>
          <w:szCs w:val="24"/>
        </w:rPr>
        <w:t xml:space="preserve">Ф . Т . Тхуай «Принципы архитектурного проектирования студенческих общежитий и организации жилой зоны вузов в условиях СРВ» : автореф . дис . канд . архитектуры.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</w:t>
      </w:r>
      <w:r>
        <w:rPr>
          <w:color w:val="000000"/>
          <w:spacing w:val="0"/>
          <w:w w:val="100"/>
          <w:position w:val="0"/>
          <w:sz w:val="24"/>
          <w:szCs w:val="24"/>
        </w:rPr>
        <w:t>К . , 1 983 - 23 с 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 w:line="312" w:lineRule="auto"/>
        <w:ind w:left="0" w:right="0" w:firstLine="0"/>
        <w:jc w:val="center"/>
        <w:rPr>
          <w:sz w:val="24"/>
          <w:szCs w:val="24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Аннотация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 w:line="312" w:lineRule="auto"/>
        <w:ind w:left="0" w:right="0" w:firstLine="600"/>
        <w:jc w:val="both"/>
        <w:rPr>
          <w:sz w:val="24"/>
          <w:szCs w:val="24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В статье предложена классификация общежитий для молодежи по основным признакам : тип жителя, архитектурно</w:t>
      </w:r>
      <w:r>
        <w:rPr>
          <w:color w:val="000000"/>
          <w:spacing w:val="0"/>
          <w:w w:val="100"/>
          <w:position w:val="0"/>
          <w:sz w:val="24"/>
          <w:szCs w:val="24"/>
        </w:rPr>
        <w:t>-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планировочная организация и система обслуживания . </w:t>
      </w:r>
      <w:r>
        <w:rPr>
          <w:color w:val="000000"/>
          <w:spacing w:val="0"/>
          <w:w w:val="100"/>
          <w:position w:val="0"/>
          <w:sz w:val="24"/>
          <w:szCs w:val="24"/>
          <w:u w:val="single"/>
        </w:rPr>
        <w:t>Ключевые слова: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общежития для молодежи, классификация, студенческое общежитие, архитектурно</w:t>
      </w:r>
      <w:r>
        <w:rPr>
          <w:color w:val="000000"/>
          <w:spacing w:val="0"/>
          <w:w w:val="100"/>
          <w:position w:val="0"/>
          <w:sz w:val="24"/>
          <w:szCs w:val="24"/>
        </w:rPr>
        <w:t>-</w:t>
      </w:r>
      <w:r>
        <w:rPr>
          <w:color w:val="000000"/>
          <w:spacing w:val="0"/>
          <w:w w:val="100"/>
          <w:position w:val="0"/>
          <w:sz w:val="24"/>
          <w:szCs w:val="24"/>
        </w:rPr>
        <w:t>планировочная организация .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 w:line="312" w:lineRule="auto"/>
        <w:ind w:left="0" w:right="0" w:firstLine="0"/>
        <w:jc w:val="center"/>
        <w:rPr>
          <w:sz w:val="24"/>
          <w:szCs w:val="24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Annotation</w:t>
      </w:r>
    </w:p>
    <w:p>
      <w:pPr>
        <w:pStyle w:val="Style11"/>
        <w:keepNext w:val="0"/>
        <w:keepLines w:val="0"/>
        <w:framePr w:w="9720" w:h="14088" w:hRule="exact" w:wrap="none" w:vAnchor="page" w:hAnchor="page" w:x="1092" w:y="1456"/>
        <w:widowControl w:val="0"/>
        <w:shd w:val="clear" w:color="auto" w:fill="auto"/>
        <w:bidi w:val="0"/>
        <w:spacing w:before="0" w:after="0" w:line="312" w:lineRule="auto"/>
        <w:ind w:left="0" w:right="0" w:firstLine="600"/>
        <w:jc w:val="both"/>
        <w:rPr>
          <w:sz w:val="24"/>
          <w:szCs w:val="24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 xml:space="preserve">In the article classification of dormitories for young people is offered on basic signs: type of habitant, capacity of the dormitory, architecture and planning organization and system of service. </w:t>
      </w:r>
      <w:r>
        <w:rPr>
          <w:color w:val="000000"/>
          <w:spacing w:val="0"/>
          <w:w w:val="100"/>
          <w:position w:val="0"/>
          <w:sz w:val="24"/>
          <w:szCs w:val="24"/>
          <w:u w:val="single"/>
        </w:rPr>
        <w:t>Keywords: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dormitories for young people, classification, student dormitory, architecture and planning organization.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17">
    <w:name w:val="Заголовок №1_"/>
    <w:basedOn w:val="DefaultParagraphFont"/>
    <w:link w:val="Style1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20">
    <w:name w:val="Подпись к картинке_"/>
    <w:basedOn w:val="DefaultParagraphFont"/>
    <w:link w:val="Style1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26">
    <w:name w:val="Основной текст (2)_"/>
    <w:basedOn w:val="DefaultParagraphFont"/>
    <w:link w:val="Style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1B1B1B"/>
      <w:sz w:val="18"/>
      <w:szCs w:val="18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6">
    <w:name w:val="Заголовок №1"/>
    <w:basedOn w:val="Normal"/>
    <w:link w:val="CharStyle17"/>
    <w:pPr>
      <w:widowControl w:val="0"/>
      <w:shd w:val="clear" w:color="auto" w:fill="auto"/>
      <w:spacing w:after="190" w:line="264" w:lineRule="auto"/>
      <w:jc w:val="center"/>
      <w:outlineLvl w:val="0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9">
    <w:name w:val="Подпись к картинке"/>
    <w:basedOn w:val="Normal"/>
    <w:link w:val="CharStyle20"/>
    <w:pPr>
      <w:widowControl w:val="0"/>
      <w:shd w:val="clear" w:color="auto" w:fill="auto"/>
      <w:spacing w:line="290" w:lineRule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5">
    <w:name w:val="Основной текст (2)"/>
    <w:basedOn w:val="Normal"/>
    <w:link w:val="CharStyle26"/>
    <w:pPr>
      <w:widowControl w:val="0"/>
      <w:shd w:val="clear" w:color="auto" w:fill="auto"/>
      <w:spacing w:before="1440" w:line="307" w:lineRule="auto"/>
      <w:jc w:val="center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1B1B1B"/>
      <w:sz w:val="18"/>
      <w:szCs w:val="18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