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58A" w:rsidRPr="006D30C9" w:rsidRDefault="00FA6ACF" w:rsidP="006D30C9">
      <w:pPr>
        <w:spacing w:after="0" w:line="360" w:lineRule="exact"/>
        <w:jc w:val="right"/>
        <w:rPr>
          <w:rFonts w:ascii="Times New Roman" w:hAnsi="Times New Roman" w:cs="Times New Roman"/>
          <w:i/>
          <w:sz w:val="28"/>
          <w:szCs w:val="28"/>
          <w:lang w:val="uk-UA"/>
        </w:rPr>
      </w:pPr>
      <w:r w:rsidRPr="00FA6ACF">
        <w:rPr>
          <w:rFonts w:ascii="Times New Roman" w:hAnsi="Times New Roman" w:cs="Times New Roman"/>
          <w:b/>
          <w:sz w:val="28"/>
          <w:szCs w:val="28"/>
          <w:lang w:val="uk-UA"/>
        </w:rPr>
        <w:t>УДК. 72</w:t>
      </w:r>
      <w:r w:rsidR="00B73554">
        <w:rPr>
          <w:rFonts w:ascii="Times New Roman" w:hAnsi="Times New Roman" w:cs="Times New Roman"/>
          <w:b/>
          <w:sz w:val="28"/>
          <w:szCs w:val="28"/>
          <w:lang w:val="uk-UA"/>
        </w:rPr>
        <w:t>5</w:t>
      </w:r>
      <w:r w:rsidRPr="00FA6ACF">
        <w:rPr>
          <w:rFonts w:ascii="Times New Roman" w:hAnsi="Times New Roman" w:cs="Times New Roman"/>
          <w:b/>
          <w:sz w:val="28"/>
          <w:szCs w:val="28"/>
          <w:lang w:val="uk-UA"/>
        </w:rPr>
        <w:t xml:space="preserve">.5  </w:t>
      </w:r>
      <w:r w:rsidR="006D30C9">
        <w:rPr>
          <w:rFonts w:ascii="Times New Roman" w:hAnsi="Times New Roman" w:cs="Times New Roman"/>
          <w:b/>
          <w:sz w:val="28"/>
          <w:szCs w:val="28"/>
          <w:lang w:val="uk-UA"/>
        </w:rPr>
        <w:t xml:space="preserve">     </w:t>
      </w:r>
      <w:r w:rsidR="0008643B">
        <w:rPr>
          <w:rFonts w:ascii="Times New Roman" w:hAnsi="Times New Roman" w:cs="Times New Roman"/>
          <w:b/>
          <w:sz w:val="28"/>
          <w:szCs w:val="28"/>
          <w:lang w:val="uk-UA"/>
        </w:rPr>
        <w:t xml:space="preserve">                        </w:t>
      </w:r>
      <w:r w:rsidR="006D30C9">
        <w:rPr>
          <w:rFonts w:ascii="Times New Roman" w:hAnsi="Times New Roman" w:cs="Times New Roman"/>
          <w:b/>
          <w:sz w:val="28"/>
          <w:szCs w:val="28"/>
          <w:lang w:val="uk-UA"/>
        </w:rPr>
        <w:t xml:space="preserve">                                            </w:t>
      </w:r>
      <w:r w:rsidR="006D30C9" w:rsidRPr="006D30C9">
        <w:rPr>
          <w:rFonts w:ascii="Times New Roman" w:hAnsi="Times New Roman" w:cs="Times New Roman"/>
          <w:i/>
          <w:sz w:val="28"/>
          <w:szCs w:val="28"/>
          <w:lang w:val="uk-UA"/>
        </w:rPr>
        <w:t>Канд</w:t>
      </w:r>
      <w:r w:rsidR="0008643B">
        <w:rPr>
          <w:rFonts w:ascii="Times New Roman" w:hAnsi="Times New Roman" w:cs="Times New Roman"/>
          <w:i/>
          <w:sz w:val="28"/>
          <w:szCs w:val="28"/>
          <w:lang w:val="uk-UA"/>
        </w:rPr>
        <w:t>.</w:t>
      </w:r>
      <w:r w:rsidR="006D30C9" w:rsidRPr="006D30C9">
        <w:rPr>
          <w:rFonts w:ascii="Times New Roman" w:hAnsi="Times New Roman" w:cs="Times New Roman"/>
          <w:i/>
          <w:sz w:val="28"/>
          <w:szCs w:val="28"/>
          <w:lang w:val="uk-UA"/>
        </w:rPr>
        <w:t xml:space="preserve"> </w:t>
      </w:r>
      <w:r w:rsidR="0008643B">
        <w:rPr>
          <w:rFonts w:ascii="Times New Roman" w:hAnsi="Times New Roman" w:cs="Times New Roman"/>
          <w:i/>
          <w:sz w:val="28"/>
          <w:szCs w:val="28"/>
          <w:lang w:val="uk-UA"/>
        </w:rPr>
        <w:t>арх.</w:t>
      </w:r>
      <w:r w:rsidR="006D30C9" w:rsidRPr="006D30C9">
        <w:rPr>
          <w:rFonts w:ascii="Times New Roman" w:hAnsi="Times New Roman" w:cs="Times New Roman"/>
          <w:b/>
          <w:i/>
          <w:sz w:val="28"/>
          <w:szCs w:val="28"/>
          <w:lang w:val="uk-UA"/>
        </w:rPr>
        <w:t xml:space="preserve"> Брідня Л. Ю.,</w:t>
      </w:r>
      <w:r w:rsidRPr="006D30C9">
        <w:rPr>
          <w:rFonts w:ascii="Times New Roman" w:hAnsi="Times New Roman" w:cs="Times New Roman"/>
          <w:i/>
          <w:sz w:val="28"/>
          <w:szCs w:val="28"/>
          <w:lang w:val="uk-UA"/>
        </w:rPr>
        <w:t xml:space="preserve"> </w:t>
      </w:r>
    </w:p>
    <w:p w:rsidR="006D30C9" w:rsidRP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доцент кафедри Архітектурного проектування</w:t>
      </w:r>
    </w:p>
    <w:p w:rsid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 xml:space="preserve">цивільних будівель і споруд КНУБА </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B73554" w:rsidRDefault="00B73554" w:rsidP="006D30C9">
      <w:pPr>
        <w:spacing w:after="0" w:line="360" w:lineRule="exact"/>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БУДІВНИЦТВО </w:t>
      </w:r>
      <w:r w:rsidR="007C2E27">
        <w:rPr>
          <w:rFonts w:ascii="Times New Roman" w:hAnsi="Times New Roman" w:cs="Times New Roman"/>
          <w:b/>
          <w:sz w:val="28"/>
          <w:szCs w:val="28"/>
          <w:lang w:val="uk-UA"/>
        </w:rPr>
        <w:t>І</w:t>
      </w:r>
      <w:r>
        <w:rPr>
          <w:rFonts w:ascii="Times New Roman" w:hAnsi="Times New Roman" w:cs="Times New Roman"/>
          <w:b/>
          <w:sz w:val="28"/>
          <w:szCs w:val="28"/>
          <w:lang w:val="uk-UA"/>
        </w:rPr>
        <w:t xml:space="preserve"> РЕКОНСТРУКЦІЯ ЦЕНТРІВ ПЕРВИННОЇ МЕДИЧНОЇ ДОПОМОГИ В ОБ</w:t>
      </w:r>
      <w:r>
        <w:rPr>
          <w:rFonts w:ascii="Times New Roman" w:hAnsi="Times New Roman" w:cs="Times New Roman"/>
          <w:b/>
          <w:sz w:val="28"/>
          <w:szCs w:val="28"/>
          <w:lang w:val="en-US"/>
        </w:rPr>
        <w:t>’</w:t>
      </w:r>
      <w:r>
        <w:rPr>
          <w:rFonts w:ascii="Times New Roman" w:hAnsi="Times New Roman" w:cs="Times New Roman"/>
          <w:b/>
          <w:sz w:val="28"/>
          <w:szCs w:val="28"/>
          <w:lang w:val="uk-UA"/>
        </w:rPr>
        <w:t>ЄДНАНИХ ТЕРИТОРІАЛЬНИХ  ГРОМАДАХ УКРАЇНИ</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AD6142" w:rsidRDefault="006D30C9" w:rsidP="00AA7987">
      <w:pPr>
        <w:spacing w:after="240" w:line="360" w:lineRule="exact"/>
        <w:jc w:val="both"/>
        <w:rPr>
          <w:rFonts w:ascii="Times New Roman" w:hAnsi="Times New Roman" w:cs="Times New Roman"/>
          <w:sz w:val="28"/>
          <w:szCs w:val="28"/>
          <w:lang w:val="uk-UA"/>
        </w:rPr>
      </w:pPr>
      <w:r w:rsidRPr="00B47DC8">
        <w:rPr>
          <w:rFonts w:ascii="Times New Roman" w:hAnsi="Times New Roman" w:cs="Times New Roman"/>
          <w:b/>
          <w:i/>
          <w:sz w:val="28"/>
          <w:szCs w:val="28"/>
          <w:lang w:val="uk-UA"/>
        </w:rPr>
        <w:t>Анотація</w:t>
      </w:r>
      <w:r w:rsidRPr="00B47DC8">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C5740B" w:rsidRPr="00A71C84">
        <w:rPr>
          <w:rFonts w:ascii="Times New Roman" w:hAnsi="Times New Roman" w:cs="Times New Roman"/>
          <w:sz w:val="28"/>
          <w:szCs w:val="28"/>
          <w:lang w:val="uk-UA"/>
        </w:rPr>
        <w:t xml:space="preserve">У статті </w:t>
      </w:r>
      <w:r w:rsidR="00772F54" w:rsidRPr="00A71C84">
        <w:rPr>
          <w:rFonts w:ascii="Times New Roman" w:hAnsi="Times New Roman" w:cs="Times New Roman"/>
          <w:sz w:val="28"/>
          <w:szCs w:val="28"/>
          <w:lang w:val="uk-UA"/>
        </w:rPr>
        <w:t xml:space="preserve">розглядаються </w:t>
      </w:r>
      <w:r w:rsidR="00A71C84" w:rsidRPr="00A71C84">
        <w:rPr>
          <w:rFonts w:ascii="Times New Roman" w:hAnsi="Times New Roman" w:cs="Times New Roman"/>
          <w:sz w:val="28"/>
          <w:szCs w:val="28"/>
          <w:lang w:val="uk-UA"/>
        </w:rPr>
        <w:t>питання забезпечення первинної меди</w:t>
      </w:r>
      <w:r w:rsidR="007B0A1E">
        <w:rPr>
          <w:rFonts w:ascii="Times New Roman" w:hAnsi="Times New Roman" w:cs="Times New Roman"/>
          <w:sz w:val="28"/>
          <w:szCs w:val="28"/>
          <w:lang w:val="uk-UA"/>
        </w:rPr>
        <w:t>ко-санітарної</w:t>
      </w:r>
      <w:r w:rsidR="00A71C84" w:rsidRPr="00A71C84">
        <w:rPr>
          <w:rFonts w:ascii="Times New Roman" w:hAnsi="Times New Roman" w:cs="Times New Roman"/>
          <w:sz w:val="28"/>
          <w:szCs w:val="28"/>
          <w:lang w:val="uk-UA"/>
        </w:rPr>
        <w:t xml:space="preserve"> допомоги в об</w:t>
      </w:r>
      <w:r w:rsidR="00A71C84" w:rsidRPr="00A71C84">
        <w:rPr>
          <w:rFonts w:ascii="Times New Roman" w:hAnsi="Times New Roman" w:cs="Times New Roman"/>
          <w:sz w:val="28"/>
          <w:szCs w:val="28"/>
          <w:lang w:val="en-US"/>
        </w:rPr>
        <w:t>’</w:t>
      </w:r>
      <w:r w:rsidR="00A71C84" w:rsidRPr="00A71C84">
        <w:rPr>
          <w:rFonts w:ascii="Times New Roman" w:hAnsi="Times New Roman" w:cs="Times New Roman"/>
          <w:sz w:val="28"/>
          <w:szCs w:val="28"/>
          <w:lang w:val="uk-UA"/>
        </w:rPr>
        <w:t>єднаних територіальних громадах</w:t>
      </w:r>
      <w:r w:rsidR="007B0A1E">
        <w:rPr>
          <w:rFonts w:ascii="Times New Roman" w:hAnsi="Times New Roman" w:cs="Times New Roman"/>
          <w:sz w:val="28"/>
          <w:szCs w:val="28"/>
          <w:lang w:val="uk-UA"/>
        </w:rPr>
        <w:t>.</w:t>
      </w:r>
      <w:r w:rsidR="00A71C84" w:rsidRPr="00A71C84">
        <w:rPr>
          <w:rFonts w:ascii="Times New Roman" w:hAnsi="Times New Roman" w:cs="Times New Roman"/>
          <w:sz w:val="28"/>
          <w:szCs w:val="28"/>
          <w:lang w:val="uk-UA"/>
        </w:rPr>
        <w:t xml:space="preserve">  </w:t>
      </w:r>
      <w:r w:rsidR="007B0A1E">
        <w:rPr>
          <w:rFonts w:ascii="Times New Roman" w:hAnsi="Times New Roman" w:cs="Times New Roman"/>
          <w:sz w:val="28"/>
          <w:szCs w:val="28"/>
          <w:lang w:val="uk-UA"/>
        </w:rPr>
        <w:t>Н</w:t>
      </w:r>
      <w:r w:rsidR="00A71C84" w:rsidRPr="00AD6142">
        <w:rPr>
          <w:rFonts w:ascii="Times New Roman" w:hAnsi="Times New Roman" w:cs="Times New Roman"/>
          <w:sz w:val="28"/>
          <w:szCs w:val="28"/>
          <w:lang w:val="uk-UA"/>
        </w:rPr>
        <w:t>а основі Положення про центри первинної медичної допомоги</w:t>
      </w:r>
      <w:r w:rsidR="00A71C84">
        <w:rPr>
          <w:rFonts w:ascii="Times New Roman" w:hAnsi="Times New Roman" w:cs="Times New Roman"/>
          <w:color w:val="FF0000"/>
          <w:sz w:val="28"/>
          <w:szCs w:val="28"/>
          <w:lang w:val="uk-UA"/>
        </w:rPr>
        <w:t xml:space="preserve"> </w:t>
      </w:r>
      <w:r w:rsidR="00AD6142" w:rsidRPr="00AD6142">
        <w:rPr>
          <w:rFonts w:ascii="Times New Roman" w:hAnsi="Times New Roman" w:cs="Times New Roman"/>
          <w:sz w:val="28"/>
          <w:szCs w:val="28"/>
          <w:lang w:val="uk-UA"/>
        </w:rPr>
        <w:t>в Україні розроблені рекомендації щодо складу і площ приміщень амбулаторій сімейної медицини та фельдшерсько-акушерських пунктів.</w:t>
      </w:r>
      <w:r w:rsidR="00AD6142">
        <w:rPr>
          <w:rFonts w:ascii="Times New Roman" w:hAnsi="Times New Roman" w:cs="Times New Roman"/>
          <w:color w:val="FF0000"/>
          <w:sz w:val="28"/>
          <w:szCs w:val="28"/>
          <w:lang w:val="uk-UA"/>
        </w:rPr>
        <w:t xml:space="preserve"> </w:t>
      </w:r>
      <w:r w:rsidR="00AD6142" w:rsidRPr="00AD6142">
        <w:rPr>
          <w:rFonts w:ascii="Times New Roman" w:hAnsi="Times New Roman" w:cs="Times New Roman"/>
          <w:sz w:val="28"/>
          <w:szCs w:val="28"/>
          <w:lang w:val="uk-UA"/>
        </w:rPr>
        <w:t>Наведена структура закладів первинної медичної допомоги у складі об</w:t>
      </w:r>
      <w:r w:rsidR="00AD6142" w:rsidRPr="00AD6142">
        <w:rPr>
          <w:rFonts w:ascii="Times New Roman" w:hAnsi="Times New Roman" w:cs="Times New Roman"/>
          <w:sz w:val="28"/>
          <w:szCs w:val="28"/>
          <w:lang w:val="en-US"/>
        </w:rPr>
        <w:t>’</w:t>
      </w:r>
      <w:r w:rsidR="00AD6142" w:rsidRPr="00AD6142">
        <w:rPr>
          <w:rFonts w:ascii="Times New Roman" w:hAnsi="Times New Roman" w:cs="Times New Roman"/>
          <w:sz w:val="28"/>
          <w:szCs w:val="28"/>
          <w:lang w:val="uk-UA"/>
        </w:rPr>
        <w:t>єднаних територіальних громад різних рівнів</w:t>
      </w:r>
      <w:r w:rsidR="00AD6142">
        <w:rPr>
          <w:rFonts w:ascii="Times New Roman" w:hAnsi="Times New Roman" w:cs="Times New Roman"/>
          <w:sz w:val="28"/>
          <w:szCs w:val="28"/>
          <w:lang w:val="uk-UA"/>
        </w:rPr>
        <w:t xml:space="preserve">. </w:t>
      </w:r>
      <w:r w:rsidR="00772F54" w:rsidRPr="00AD6142">
        <w:rPr>
          <w:rFonts w:ascii="Times New Roman" w:hAnsi="Times New Roman" w:cs="Times New Roman"/>
          <w:sz w:val="28"/>
          <w:szCs w:val="28"/>
          <w:lang w:val="uk-UA"/>
        </w:rPr>
        <w:t xml:space="preserve">Надані пропозиції, щодо </w:t>
      </w:r>
      <w:r w:rsidR="00AD6142" w:rsidRPr="00AD6142">
        <w:rPr>
          <w:rFonts w:ascii="Times New Roman" w:hAnsi="Times New Roman" w:cs="Times New Roman"/>
          <w:sz w:val="28"/>
          <w:szCs w:val="28"/>
          <w:lang w:val="uk-UA"/>
        </w:rPr>
        <w:t>особливостей реконструкції існуючих закладів.</w:t>
      </w:r>
    </w:p>
    <w:p w:rsidR="006D30C9" w:rsidRPr="00AD6142" w:rsidRDefault="006D30C9" w:rsidP="00AA7987">
      <w:pPr>
        <w:spacing w:after="240" w:line="360" w:lineRule="exact"/>
        <w:rPr>
          <w:rFonts w:ascii="Times New Roman" w:hAnsi="Times New Roman" w:cs="Times New Roman"/>
          <w:i/>
          <w:color w:val="FF0000"/>
          <w:sz w:val="28"/>
          <w:szCs w:val="28"/>
          <w:lang w:val="uk-UA"/>
        </w:rPr>
      </w:pPr>
      <w:r w:rsidRPr="00B47DC8">
        <w:rPr>
          <w:rFonts w:ascii="Times New Roman" w:hAnsi="Times New Roman" w:cs="Times New Roman"/>
          <w:b/>
          <w:i/>
          <w:sz w:val="28"/>
          <w:szCs w:val="28"/>
          <w:lang w:val="uk-UA"/>
        </w:rPr>
        <w:t>Ключові слова:</w:t>
      </w:r>
      <w:r w:rsidR="00B47DC8">
        <w:rPr>
          <w:rFonts w:ascii="Times New Roman" w:hAnsi="Times New Roman" w:cs="Times New Roman"/>
          <w:b/>
          <w:i/>
          <w:sz w:val="28"/>
          <w:szCs w:val="28"/>
          <w:lang w:val="uk-UA"/>
        </w:rPr>
        <w:t xml:space="preserve"> </w:t>
      </w:r>
      <w:r w:rsidR="00AA7987">
        <w:rPr>
          <w:rFonts w:ascii="Times New Roman" w:hAnsi="Times New Roman" w:cs="Times New Roman"/>
          <w:b/>
          <w:i/>
          <w:sz w:val="28"/>
          <w:szCs w:val="28"/>
          <w:lang w:val="uk-UA"/>
        </w:rPr>
        <w:t xml:space="preserve"> </w:t>
      </w:r>
      <w:r w:rsidR="00AD6142">
        <w:rPr>
          <w:rFonts w:ascii="Times New Roman" w:hAnsi="Times New Roman" w:cs="Times New Roman"/>
          <w:i/>
          <w:sz w:val="28"/>
          <w:szCs w:val="28"/>
        </w:rPr>
        <w:t xml:space="preserve">центри </w:t>
      </w:r>
      <w:r w:rsidR="00AD6142">
        <w:rPr>
          <w:rFonts w:ascii="Times New Roman" w:hAnsi="Times New Roman" w:cs="Times New Roman"/>
          <w:i/>
          <w:sz w:val="28"/>
          <w:szCs w:val="28"/>
          <w:lang w:val="uk-UA"/>
        </w:rPr>
        <w:t xml:space="preserve"> первинної медико-санітарної допомоги, ЦПМСД, амбулаторії сімейної медицини, фельдшерсько-акушерські пункти, фельдшерські пункти, ФАП, об</w:t>
      </w:r>
      <w:r w:rsidR="00AD6142">
        <w:rPr>
          <w:rFonts w:ascii="Times New Roman" w:hAnsi="Times New Roman" w:cs="Times New Roman"/>
          <w:i/>
          <w:sz w:val="28"/>
          <w:szCs w:val="28"/>
          <w:lang w:val="en-US"/>
        </w:rPr>
        <w:t>’</w:t>
      </w:r>
      <w:r w:rsidR="00AD6142">
        <w:rPr>
          <w:rFonts w:ascii="Times New Roman" w:hAnsi="Times New Roman" w:cs="Times New Roman"/>
          <w:i/>
          <w:sz w:val="28"/>
          <w:szCs w:val="28"/>
          <w:lang w:val="uk-UA"/>
        </w:rPr>
        <w:t>єднані територіальні громади</w:t>
      </w:r>
    </w:p>
    <w:p w:rsidR="00A37C47" w:rsidRDefault="00913BDE" w:rsidP="00913BDE">
      <w:pPr>
        <w:pStyle w:val="a3"/>
        <w:spacing w:line="360" w:lineRule="exact"/>
        <w:ind w:firstLine="0"/>
      </w:pPr>
      <w:r>
        <w:rPr>
          <w:color w:val="000000" w:themeColor="text1"/>
          <w:lang w:val="en-US"/>
        </w:rPr>
        <w:tab/>
      </w:r>
      <w:r w:rsidRPr="00913BDE">
        <w:rPr>
          <w:color w:val="000000" w:themeColor="text1"/>
        </w:rPr>
        <w:t xml:space="preserve">Сучасна державна політика </w:t>
      </w:r>
      <w:r>
        <w:rPr>
          <w:color w:val="000000" w:themeColor="text1"/>
        </w:rPr>
        <w:t xml:space="preserve">у сфері місцевого самоврядування </w:t>
      </w:r>
      <w:r w:rsidRPr="00913BDE">
        <w:rPr>
          <w:color w:val="000000" w:themeColor="text1"/>
        </w:rPr>
        <w:t xml:space="preserve">в Україні  направлена на децентралізацію влади </w:t>
      </w:r>
      <w:r>
        <w:rPr>
          <w:color w:val="000000" w:themeColor="text1"/>
        </w:rPr>
        <w:t>– передачу від органів виконавчої влади значної частини повноважень, ресурсів та відповідальності до об’єднаних територіальних громад</w:t>
      </w:r>
      <w:r w:rsidR="0092705A">
        <w:rPr>
          <w:color w:val="000000" w:themeColor="text1"/>
        </w:rPr>
        <w:t xml:space="preserve"> (ОТГ), відповідно до Закону України «Про добровільне об</w:t>
      </w:r>
      <w:r w:rsidR="0092705A">
        <w:rPr>
          <w:color w:val="000000" w:themeColor="text1"/>
          <w:lang w:val="en-US"/>
        </w:rPr>
        <w:t>’</w:t>
      </w:r>
      <w:r w:rsidR="0092705A">
        <w:rPr>
          <w:color w:val="000000" w:themeColor="text1"/>
        </w:rPr>
        <w:t>єднання територіальних громад», прийнятому Верховною Радою України у 2015 р</w:t>
      </w:r>
      <w:r w:rsidR="0092705A" w:rsidRPr="007D0BBB">
        <w:rPr>
          <w:color w:val="000000" w:themeColor="text1"/>
        </w:rPr>
        <w:t xml:space="preserve">. </w:t>
      </w:r>
      <w:r w:rsidR="0092705A" w:rsidRPr="007D0BBB">
        <w:t>[1]</w:t>
      </w:r>
      <w:r w:rsidR="0092705A">
        <w:rPr>
          <w:color w:val="FF0000"/>
        </w:rPr>
        <w:t xml:space="preserve"> </w:t>
      </w:r>
      <w:r w:rsidR="00447018">
        <w:t>Станом на кінець лютого 2018 р. в Україні сформовано понад 700 об</w:t>
      </w:r>
      <w:r w:rsidR="00447018">
        <w:rPr>
          <w:lang w:val="en-US"/>
        </w:rPr>
        <w:t>’</w:t>
      </w:r>
      <w:r w:rsidR="00447018">
        <w:t>єднаних територіальних громад. Вони характеризуються різними показниками площі,  складом населених пунктів, кількістю та густотою населення. Так, найменші ОТГ мають у своєму складі 2-3 селища, площу 13-30 км</w:t>
      </w:r>
      <w:r w:rsidR="00447018">
        <w:rPr>
          <w:vertAlign w:val="superscript"/>
        </w:rPr>
        <w:t>2</w:t>
      </w:r>
      <w:r w:rsidR="00447018">
        <w:t xml:space="preserve">  та населення 2-4 тис.чол.; а найбільші – понад 15 населених пунктів, площу 1000-2000 км</w:t>
      </w:r>
      <w:r w:rsidR="00447018">
        <w:rPr>
          <w:vertAlign w:val="superscript"/>
        </w:rPr>
        <w:t>2</w:t>
      </w:r>
      <w:r w:rsidR="00447018">
        <w:t xml:space="preserve"> і населення понад 30000 осіб. Найрозповсюдженіші ОТГ – </w:t>
      </w:r>
      <w:r w:rsidR="008A59C7">
        <w:t xml:space="preserve">нараховують від </w:t>
      </w:r>
      <w:r w:rsidR="00A37C47">
        <w:t>2-</w:t>
      </w:r>
      <w:r w:rsidR="008A59C7">
        <w:t xml:space="preserve">х до </w:t>
      </w:r>
      <w:r w:rsidR="00A37C47">
        <w:t>5</w:t>
      </w:r>
      <w:r w:rsidR="008A59C7">
        <w:t>-ти</w:t>
      </w:r>
      <w:r w:rsidR="00A37C47">
        <w:t xml:space="preserve"> населених пунктів, площу – 300-500 км</w:t>
      </w:r>
      <w:r w:rsidR="00A37C47">
        <w:rPr>
          <w:vertAlign w:val="superscript"/>
        </w:rPr>
        <w:t>2</w:t>
      </w:r>
      <w:r w:rsidR="00A37C47">
        <w:t xml:space="preserve"> та 6 – 10 тис. населення.</w:t>
      </w:r>
    </w:p>
    <w:p w:rsidR="00913BDE" w:rsidRPr="0092705A" w:rsidRDefault="00A37C47" w:rsidP="00913BDE">
      <w:pPr>
        <w:pStyle w:val="a3"/>
        <w:spacing w:line="360" w:lineRule="exact"/>
        <w:ind w:firstLine="0"/>
      </w:pPr>
      <w:r>
        <w:tab/>
        <w:t xml:space="preserve">В той же час, з січня 2018 року в Україні вступає </w:t>
      </w:r>
      <w:r w:rsidR="00B571A6">
        <w:t xml:space="preserve">в </w:t>
      </w:r>
      <w:r>
        <w:t>силу медична реформа</w:t>
      </w:r>
      <w:r w:rsidR="00BB41EA">
        <w:t xml:space="preserve">, </w:t>
      </w:r>
      <w:r w:rsidR="00DD0DCF">
        <w:t>основною метою якої є забезпечення однакового доступу до медичних послуг для всіх громадян України, створення системи якісного медичного обслуговув</w:t>
      </w:r>
      <w:r w:rsidR="008A59C7">
        <w:t xml:space="preserve">ання, лікування та профілактики захворювань. Надання медичних послуг поділяється на окремі рівні, які включають невідкладну, первинну, паліативну та спеціалізовану медичну допомогу. Перші три рівні надаються безкоштовно. Реформа починається саме з первинної ланки </w:t>
      </w:r>
      <w:r w:rsidR="008A59C7">
        <w:lastRenderedPageBreak/>
        <w:t>медицини – невідкладної допомоги, сімейної медицини, терапевтів та педіатрів, згодом охоплюючи всі рівні (приблизно впродовж 3-5 років).</w:t>
      </w:r>
    </w:p>
    <w:p w:rsidR="00B73554" w:rsidRDefault="00B73554" w:rsidP="00B73554">
      <w:pPr>
        <w:pStyle w:val="a3"/>
        <w:spacing w:line="360" w:lineRule="exact"/>
        <w:ind w:firstLine="0"/>
        <w:rPr>
          <w:color w:val="000000" w:themeColor="text1"/>
        </w:rPr>
      </w:pPr>
      <w:r w:rsidRPr="00913BDE">
        <w:rPr>
          <w:color w:val="000000" w:themeColor="text1"/>
        </w:rPr>
        <w:tab/>
        <w:t>Забезпечення надання первинної медичної</w:t>
      </w:r>
      <w:r>
        <w:rPr>
          <w:color w:val="000000" w:themeColor="text1"/>
        </w:rPr>
        <w:t xml:space="preserve"> допомоги населенню об’єднаних територіальних громад здійснюється за допомогою формування центрів первинної медико-санітарної допомоги (ЦПМСД). Основними структурними підрозділами таких центрів є: безпосередньо лікувально-профілактична служба (що складається з амбулаторій сімейної медицини (АСМ), фельдшерсько-акушерских і фельдшерських</w:t>
      </w:r>
      <w:r w:rsidR="00FF5E75">
        <w:rPr>
          <w:color w:val="000000" w:themeColor="text1"/>
        </w:rPr>
        <w:t xml:space="preserve"> пунктів (ФАП/ФП) та медичних пунктів тимчасового базування (МПТБ)); господарська частина й адміністративно-управлінські служби. Положення про ЦПМСД викладені у Наказі МОЗ від 29.07.2016 року.</w:t>
      </w:r>
    </w:p>
    <w:p w:rsidR="00FF5E75" w:rsidRDefault="00FF5E75" w:rsidP="00B73554">
      <w:pPr>
        <w:pStyle w:val="a3"/>
        <w:spacing w:line="360" w:lineRule="exact"/>
        <w:ind w:firstLine="0"/>
        <w:rPr>
          <w:color w:val="000000" w:themeColor="text1"/>
        </w:rPr>
      </w:pPr>
      <w:r>
        <w:rPr>
          <w:color w:val="000000" w:themeColor="text1"/>
        </w:rPr>
        <w:tab/>
        <w:t>Основними завданнями центрів первинної медичної допомоги є: надання населенню невідкладної медичної допомоги, проведення заходів диспансеризації населення та профілактики інфекційних захворювань у зоні обслуговування ЦПМСД, а також направлення пацієнтів до спеціалізованих медичних закладів, відповідно до виявлених захворювань та станів.</w:t>
      </w:r>
    </w:p>
    <w:p w:rsidR="00C77A98" w:rsidRDefault="00AB1942" w:rsidP="00C77A98">
      <w:pPr>
        <w:pStyle w:val="a3"/>
        <w:spacing w:line="360" w:lineRule="exact"/>
        <w:ind w:firstLine="0"/>
        <w:rPr>
          <w:color w:val="000000" w:themeColor="text1"/>
        </w:rPr>
      </w:pPr>
      <w:r>
        <w:rPr>
          <w:color w:val="000000" w:themeColor="text1"/>
        </w:rPr>
        <w:tab/>
        <w:t>Склад і організація закладів первинної медико-санітарної допомоги залежить від кількості населення, що проживає в об’єднаній територіальній громаді. Вони можуть бути представлені у вигляді одного чи декількох фельдшерських або фельдшерсько-акушерських пунктів (ФАП/ФП) (в ОТГ – до 1 тис. жителів), амбулаторіях сімейної медицини (АСМ) та ФАПах (в ОТГ – від 1 тис. до 10 тис. жителів)</w:t>
      </w:r>
      <w:r w:rsidR="00C176EA">
        <w:rPr>
          <w:color w:val="000000" w:themeColor="text1"/>
        </w:rPr>
        <w:t>. В об</w:t>
      </w:r>
      <w:r w:rsidR="00C176EA">
        <w:rPr>
          <w:color w:val="000000" w:themeColor="text1"/>
          <w:lang w:val="en-US"/>
        </w:rPr>
        <w:t>’</w:t>
      </w:r>
      <w:r w:rsidR="00C176EA">
        <w:rPr>
          <w:color w:val="000000" w:themeColor="text1"/>
        </w:rPr>
        <w:t>єднаних територіальних громадах</w:t>
      </w:r>
      <w:r w:rsidR="002C5855">
        <w:rPr>
          <w:color w:val="000000" w:themeColor="text1"/>
        </w:rPr>
        <w:t>, де проживає від 10 тис. до 30 тис. жителів, медичне обслуговування населення здійснюється всім комплексом центрів первинного медичного обслуговування (АСМ+ФАП/ФП), а також там можуть знаходитися і різні центри надання спеціалізованої медичної допомоги спеціалістами вузького профілю.</w:t>
      </w:r>
      <w:r w:rsidR="00C77A98">
        <w:rPr>
          <w:color w:val="000000" w:themeColor="text1"/>
        </w:rPr>
        <w:t xml:space="preserve"> У складі амбулаторій сімейної медицини та при фельдшерсько-акушерских пунктах часто розташовуються аптечні пункти (АП)</w:t>
      </w:r>
      <w:r w:rsidR="00A6474D">
        <w:rPr>
          <w:color w:val="000000" w:themeColor="text1"/>
        </w:rPr>
        <w:t xml:space="preserve"> з продажу лікарських засобів</w:t>
      </w:r>
      <w:r w:rsidR="00C77A98">
        <w:rPr>
          <w:color w:val="000000" w:themeColor="text1"/>
        </w:rPr>
        <w:t xml:space="preserve">. </w:t>
      </w:r>
    </w:p>
    <w:p w:rsidR="00C77A98" w:rsidRPr="00C77A98" w:rsidRDefault="00C77A98" w:rsidP="00C77A98">
      <w:pPr>
        <w:pStyle w:val="a3"/>
        <w:spacing w:line="360" w:lineRule="exact"/>
        <w:ind w:firstLine="0"/>
        <w:rPr>
          <w:color w:val="000000" w:themeColor="text1"/>
        </w:rPr>
      </w:pPr>
      <w:r>
        <w:rPr>
          <w:color w:val="000000" w:themeColor="text1"/>
        </w:rPr>
        <w:tab/>
        <w:t xml:space="preserve">З метою покращення доступності первинної та долікарської медичної допомоги для населення, що знаходиться у місцях, віддалених від місця розташування амбулаторій та фельдшерсько-акушерських пунктів, можуть організовуватися медичні пункти тимчасового базування (МПТБ), що виступають у ролі </w:t>
      </w:r>
      <w:r w:rsidRPr="00C77A98">
        <w:rPr>
          <w:i/>
          <w:color w:val="000000" w:themeColor="text1"/>
        </w:rPr>
        <w:t>місця тимчасового базування</w:t>
      </w:r>
      <w:r>
        <w:rPr>
          <w:color w:val="000000" w:themeColor="text1"/>
        </w:rPr>
        <w:t xml:space="preserve"> медичного персоналу </w:t>
      </w:r>
      <w:r w:rsidRPr="00C77A98">
        <w:rPr>
          <w:i/>
          <w:color w:val="000000" w:themeColor="text1"/>
        </w:rPr>
        <w:t>амбулаторій</w:t>
      </w:r>
      <w:r>
        <w:rPr>
          <w:color w:val="000000" w:themeColor="text1"/>
        </w:rPr>
        <w:t xml:space="preserve"> та </w:t>
      </w:r>
      <w:r w:rsidRPr="00C77A98">
        <w:rPr>
          <w:i/>
          <w:color w:val="000000" w:themeColor="text1"/>
        </w:rPr>
        <w:t>ФАПів</w:t>
      </w:r>
      <w:r>
        <w:rPr>
          <w:i/>
          <w:color w:val="000000" w:themeColor="text1"/>
        </w:rPr>
        <w:t>.</w:t>
      </w:r>
      <w:r>
        <w:rPr>
          <w:color w:val="000000" w:themeColor="text1"/>
        </w:rPr>
        <w:t xml:space="preserve"> Вони не входять </w:t>
      </w:r>
      <w:r w:rsidR="00187A55">
        <w:rPr>
          <w:color w:val="000000" w:themeColor="text1"/>
        </w:rPr>
        <w:t>до</w:t>
      </w:r>
      <w:r>
        <w:rPr>
          <w:color w:val="000000" w:themeColor="text1"/>
        </w:rPr>
        <w:t xml:space="preserve"> структур</w:t>
      </w:r>
      <w:r w:rsidR="00187A55">
        <w:rPr>
          <w:color w:val="000000" w:themeColor="text1"/>
        </w:rPr>
        <w:t>и</w:t>
      </w:r>
      <w:r>
        <w:rPr>
          <w:color w:val="000000" w:themeColor="text1"/>
        </w:rPr>
        <w:t xml:space="preserve"> ЦПМСД та не мають власної структури.</w:t>
      </w:r>
    </w:p>
    <w:p w:rsidR="00FF5E75" w:rsidRPr="0027210B" w:rsidRDefault="00C77A98" w:rsidP="00C77A98">
      <w:pPr>
        <w:pStyle w:val="a3"/>
        <w:spacing w:line="360" w:lineRule="exact"/>
        <w:rPr>
          <w:color w:val="FF0000"/>
        </w:rPr>
      </w:pPr>
      <w:r>
        <w:rPr>
          <w:color w:val="000000" w:themeColor="text1"/>
        </w:rPr>
        <w:t xml:space="preserve">Приблизна схема </w:t>
      </w:r>
      <w:r w:rsidR="0027210B">
        <w:rPr>
          <w:color w:val="000000" w:themeColor="text1"/>
        </w:rPr>
        <w:t xml:space="preserve">надання первинної медичної допомоги в об’єднаних територіальних громадах </w:t>
      </w:r>
      <w:r>
        <w:rPr>
          <w:color w:val="000000" w:themeColor="text1"/>
        </w:rPr>
        <w:t xml:space="preserve">наведена на </w:t>
      </w:r>
      <w:r w:rsidRPr="0027210B">
        <w:rPr>
          <w:color w:val="FF0000"/>
        </w:rPr>
        <w:t>Рис.1.</w:t>
      </w:r>
    </w:p>
    <w:p w:rsidR="009A16B9" w:rsidRDefault="002C5855" w:rsidP="00B73554">
      <w:pPr>
        <w:pStyle w:val="a3"/>
        <w:spacing w:line="360" w:lineRule="exact"/>
        <w:ind w:firstLine="0"/>
        <w:rPr>
          <w:color w:val="FF0000"/>
        </w:rPr>
      </w:pPr>
      <w:r>
        <w:rPr>
          <w:color w:val="000000" w:themeColor="text1"/>
        </w:rPr>
        <w:tab/>
      </w:r>
      <w:r w:rsidR="0027210B">
        <w:rPr>
          <w:color w:val="000000" w:themeColor="text1"/>
        </w:rPr>
        <w:t xml:space="preserve">Місце центрів первинної медичної допомоги об’єднаних територіальних громад у загальному медичному просторі району представлене на </w:t>
      </w:r>
      <w:r w:rsidR="0027210B" w:rsidRPr="0027210B">
        <w:rPr>
          <w:color w:val="FF0000"/>
        </w:rPr>
        <w:t>Рис.2.</w:t>
      </w:r>
      <w:r w:rsidR="0027210B">
        <w:rPr>
          <w:color w:val="FF0000"/>
        </w:rPr>
        <w:t xml:space="preserve"> </w:t>
      </w:r>
    </w:p>
    <w:p w:rsidR="00863A06" w:rsidRPr="00863A06" w:rsidRDefault="00863A06" w:rsidP="00863A06">
      <w:pPr>
        <w:pStyle w:val="a3"/>
        <w:spacing w:line="360" w:lineRule="exact"/>
        <w:rPr>
          <w:b/>
        </w:rPr>
      </w:pPr>
      <w:r>
        <w:rPr>
          <w:b/>
          <w:noProof/>
          <w:lang w:val="ru-RU"/>
        </w:rPr>
        <w:lastRenderedPageBreak/>
        <w:drawing>
          <wp:anchor distT="0" distB="0" distL="114300" distR="114300" simplePos="0" relativeHeight="251662336" behindDoc="1" locked="0" layoutInCell="1" allowOverlap="1">
            <wp:simplePos x="0" y="0"/>
            <wp:positionH relativeFrom="column">
              <wp:posOffset>165735</wp:posOffset>
            </wp:positionH>
            <wp:positionV relativeFrom="paragraph">
              <wp:posOffset>223520</wp:posOffset>
            </wp:positionV>
            <wp:extent cx="6124575" cy="6296025"/>
            <wp:effectExtent l="19050" t="0" r="9525" b="0"/>
            <wp:wrapTight wrapText="bothSides">
              <wp:wrapPolygon edited="0">
                <wp:start x="-67" y="0"/>
                <wp:lineTo x="-67" y="21567"/>
                <wp:lineTo x="21634" y="21567"/>
                <wp:lineTo x="21634" y="0"/>
                <wp:lineTo x="-67" y="0"/>
              </wp:wrapPolygon>
            </wp:wrapTight>
            <wp:docPr id="4" name="Рисунок 3" descr="Організаційна структура ПМД в ОТ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рганізаційна структура ПМД в ОТГ.jpg"/>
                    <pic:cNvPicPr/>
                  </pic:nvPicPr>
                  <pic:blipFill>
                    <a:blip r:embed="rId8" cstate="print"/>
                    <a:stretch>
                      <a:fillRect/>
                    </a:stretch>
                  </pic:blipFill>
                  <pic:spPr>
                    <a:xfrm>
                      <a:off x="0" y="0"/>
                      <a:ext cx="6124575" cy="6296025"/>
                    </a:xfrm>
                    <a:prstGeom prst="rect">
                      <a:avLst/>
                    </a:prstGeom>
                  </pic:spPr>
                </pic:pic>
              </a:graphicData>
            </a:graphic>
          </wp:anchor>
        </w:drawing>
      </w:r>
      <w:r w:rsidR="009770C2" w:rsidRPr="009770C2">
        <w:rPr>
          <w:b/>
          <w:lang w:val="ru-RU"/>
        </w:rPr>
        <w:t>Рис.</w:t>
      </w:r>
      <w:r>
        <w:rPr>
          <w:b/>
          <w:lang w:val="ru-RU"/>
        </w:rPr>
        <w:t xml:space="preserve">1 </w:t>
      </w:r>
      <w:r w:rsidRPr="00863A06">
        <w:rPr>
          <w:b/>
        </w:rPr>
        <w:t xml:space="preserve">Організаційна структура закладів первинної медичної </w:t>
      </w:r>
    </w:p>
    <w:p w:rsidR="009770C2" w:rsidRPr="00863A06" w:rsidRDefault="00863A06" w:rsidP="00863A06">
      <w:pPr>
        <w:pStyle w:val="a3"/>
        <w:spacing w:line="360" w:lineRule="exact"/>
        <w:rPr>
          <w:b/>
        </w:rPr>
      </w:pPr>
      <w:r w:rsidRPr="00863A06">
        <w:rPr>
          <w:b/>
        </w:rPr>
        <w:t xml:space="preserve">          допомоги в об’єднаних територіальних громадах</w:t>
      </w:r>
    </w:p>
    <w:p w:rsidR="009770C2" w:rsidRPr="009770C2" w:rsidRDefault="009770C2" w:rsidP="009A16B9">
      <w:pPr>
        <w:pStyle w:val="a3"/>
        <w:spacing w:line="360" w:lineRule="exact"/>
        <w:rPr>
          <w:b/>
          <w:lang w:val="ru-RU"/>
        </w:rPr>
      </w:pPr>
    </w:p>
    <w:p w:rsidR="00863A06" w:rsidRDefault="00863A06" w:rsidP="009A16B9">
      <w:pPr>
        <w:pStyle w:val="a3"/>
        <w:spacing w:line="360" w:lineRule="exact"/>
      </w:pPr>
    </w:p>
    <w:p w:rsidR="002C5855" w:rsidRPr="009770C2" w:rsidRDefault="009770C2" w:rsidP="009A16B9">
      <w:pPr>
        <w:pStyle w:val="a3"/>
        <w:spacing w:line="360" w:lineRule="exact"/>
      </w:pPr>
      <w:r w:rsidRPr="0027210B">
        <w:t xml:space="preserve"> </w:t>
      </w:r>
      <w:r w:rsidR="0027210B" w:rsidRPr="0027210B">
        <w:t>(Схеми на рисунках 1 і 2 складені на основі</w:t>
      </w:r>
      <w:r w:rsidR="0027210B">
        <w:t xml:space="preserve"> матеріалів статті </w:t>
      </w:r>
      <w:r w:rsidR="00234749">
        <w:t>д.</w:t>
      </w:r>
      <w:r w:rsidR="009A16B9">
        <w:t> </w:t>
      </w:r>
      <w:r w:rsidR="00234749">
        <w:t>м.</w:t>
      </w:r>
      <w:r w:rsidR="009A16B9">
        <w:t> </w:t>
      </w:r>
      <w:r w:rsidR="00234749">
        <w:t xml:space="preserve">н. </w:t>
      </w:r>
      <w:r w:rsidR="0027210B">
        <w:t>Айдин Салманова (головного спеціаліста Державної санітарно-епідеміологічної</w:t>
      </w:r>
      <w:r w:rsidR="00A6474D">
        <w:rPr>
          <w:lang w:val="en-US"/>
        </w:rPr>
        <w:t xml:space="preserve"> </w:t>
      </w:r>
      <w:r w:rsidR="00234749">
        <w:t xml:space="preserve">служби України) </w:t>
      </w:r>
      <w:r w:rsidR="00234749" w:rsidRPr="009770C2">
        <w:t>[</w:t>
      </w:r>
      <w:r w:rsidRPr="009770C2">
        <w:rPr>
          <w:lang w:val="en-US"/>
        </w:rPr>
        <w:t>3</w:t>
      </w:r>
      <w:r w:rsidR="00234749" w:rsidRPr="009770C2">
        <w:t>].</w:t>
      </w:r>
    </w:p>
    <w:p w:rsidR="00234749" w:rsidRDefault="00234749" w:rsidP="00B73554">
      <w:pPr>
        <w:pStyle w:val="a3"/>
        <w:spacing w:line="360" w:lineRule="exact"/>
        <w:ind w:firstLine="0"/>
      </w:pPr>
      <w:r>
        <w:tab/>
        <w:t xml:space="preserve">Розглянемо окремі структурні підрозділи центрів первинного медико-санітарного обслуговування населення та особливості їх проектування і реконструкції існуючих закладів. </w:t>
      </w:r>
    </w:p>
    <w:p w:rsidR="00E175B8" w:rsidRDefault="00E175B8" w:rsidP="00234749">
      <w:pPr>
        <w:pStyle w:val="a3"/>
        <w:spacing w:line="360" w:lineRule="exact"/>
        <w:rPr>
          <w:b/>
        </w:rPr>
      </w:pPr>
      <w:r>
        <w:rPr>
          <w:b/>
          <w:noProof/>
          <w:lang w:val="ru-RU"/>
        </w:rPr>
        <w:lastRenderedPageBreak/>
        <w:drawing>
          <wp:anchor distT="0" distB="0" distL="114300" distR="114300" simplePos="0" relativeHeight="251663360" behindDoc="1" locked="0" layoutInCell="1" allowOverlap="1">
            <wp:simplePos x="0" y="0"/>
            <wp:positionH relativeFrom="column">
              <wp:posOffset>108585</wp:posOffset>
            </wp:positionH>
            <wp:positionV relativeFrom="paragraph">
              <wp:posOffset>309245</wp:posOffset>
            </wp:positionV>
            <wp:extent cx="5819775" cy="6143625"/>
            <wp:effectExtent l="19050" t="0" r="9525" b="0"/>
            <wp:wrapTight wrapText="bothSides">
              <wp:wrapPolygon edited="0">
                <wp:start x="-71" y="0"/>
                <wp:lineTo x="-71" y="21567"/>
                <wp:lineTo x="21635" y="21567"/>
                <wp:lineTo x="21635" y="0"/>
                <wp:lineTo x="-71" y="0"/>
              </wp:wrapPolygon>
            </wp:wrapTight>
            <wp:docPr id="5" name="Рисунок 4" descr="Медичний простір район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едичний простір району.jpg"/>
                    <pic:cNvPicPr/>
                  </pic:nvPicPr>
                  <pic:blipFill>
                    <a:blip r:embed="rId9" cstate="print"/>
                    <a:stretch>
                      <a:fillRect/>
                    </a:stretch>
                  </pic:blipFill>
                  <pic:spPr>
                    <a:xfrm>
                      <a:off x="0" y="0"/>
                      <a:ext cx="5819775" cy="6143625"/>
                    </a:xfrm>
                    <a:prstGeom prst="rect">
                      <a:avLst/>
                    </a:prstGeom>
                  </pic:spPr>
                </pic:pic>
              </a:graphicData>
            </a:graphic>
          </wp:anchor>
        </w:drawing>
      </w:r>
    </w:p>
    <w:p w:rsidR="00863A06" w:rsidRPr="00863A06" w:rsidRDefault="00863A06" w:rsidP="00234749">
      <w:pPr>
        <w:pStyle w:val="a3"/>
        <w:spacing w:line="360" w:lineRule="exact"/>
        <w:rPr>
          <w:b/>
        </w:rPr>
      </w:pPr>
      <w:r w:rsidRPr="00863A06">
        <w:rPr>
          <w:b/>
        </w:rPr>
        <w:t>Рис. 2. Структура медичного обслуговування району</w:t>
      </w:r>
    </w:p>
    <w:p w:rsidR="00863A06" w:rsidRDefault="00863A06" w:rsidP="00234749">
      <w:pPr>
        <w:pStyle w:val="a3"/>
        <w:spacing w:line="360" w:lineRule="exact"/>
      </w:pPr>
    </w:p>
    <w:p w:rsidR="00863A06" w:rsidRDefault="00863A06" w:rsidP="00234749">
      <w:pPr>
        <w:pStyle w:val="a3"/>
        <w:spacing w:line="360" w:lineRule="exact"/>
      </w:pPr>
    </w:p>
    <w:p w:rsidR="00A6474D" w:rsidRDefault="00234749" w:rsidP="00234749">
      <w:pPr>
        <w:pStyle w:val="a3"/>
        <w:spacing w:line="360" w:lineRule="exact"/>
      </w:pPr>
      <w:r>
        <w:t xml:space="preserve">Основною ланкою надання первинної медичної допомоги (ПМД) – є </w:t>
      </w:r>
      <w:r w:rsidRPr="00234749">
        <w:rPr>
          <w:b/>
          <w:i/>
        </w:rPr>
        <w:t>амбулаторії</w:t>
      </w:r>
      <w:r>
        <w:t xml:space="preserve">. </w:t>
      </w:r>
    </w:p>
    <w:p w:rsidR="00234749" w:rsidRDefault="00234749" w:rsidP="00234749">
      <w:pPr>
        <w:pStyle w:val="a3"/>
        <w:spacing w:line="360" w:lineRule="exact"/>
      </w:pPr>
      <w:r>
        <w:t xml:space="preserve">До </w:t>
      </w:r>
      <w:r w:rsidRPr="004B5F9C">
        <w:rPr>
          <w:i/>
        </w:rPr>
        <w:t>основних завдан</w:t>
      </w:r>
      <w:r w:rsidR="00111216" w:rsidRPr="004B5F9C">
        <w:rPr>
          <w:i/>
        </w:rPr>
        <w:t>ь</w:t>
      </w:r>
      <w:r>
        <w:t xml:space="preserve"> </w:t>
      </w:r>
      <w:r>
        <w:rPr>
          <w:i/>
        </w:rPr>
        <w:t xml:space="preserve">амбулаторії </w:t>
      </w:r>
      <w:r>
        <w:t>відноситься: реєстрація прикріплених пацієнтів; надання первинної медичної допомоги в умовах амбулаторії та вдома</w:t>
      </w:r>
      <w:r w:rsidR="00111216">
        <w:t xml:space="preserve">; організація обов’язкових медично-профілактичних оглядів; забезпечення паліативної допомоги пацієнтам з невиліковними захворюваннями на останніх стадіях; нагляд за здоровими вагітними, </w:t>
      </w:r>
      <w:r w:rsidR="00111216">
        <w:lastRenderedPageBreak/>
        <w:t>породіллями та дітьми раннього віку; проведення профілактичних заход</w:t>
      </w:r>
      <w:r w:rsidR="00A6474D">
        <w:t>ів</w:t>
      </w:r>
      <w:r w:rsidR="00111216">
        <w:t xml:space="preserve"> у дитячих та інших навчальних закладах на прикріпленій території, установах та організаціях, де створені МПТБ; диспансерний нагляд </w:t>
      </w:r>
      <w:r w:rsidR="00A6474D">
        <w:t xml:space="preserve">та сестринський нагляд </w:t>
      </w:r>
      <w:r w:rsidR="00111216">
        <w:t xml:space="preserve">за </w:t>
      </w:r>
      <w:r w:rsidR="00A6474D">
        <w:t>пацієнтами з хронічними захворюваннями</w:t>
      </w:r>
      <w:r w:rsidR="00111216">
        <w:t xml:space="preserve"> </w:t>
      </w:r>
      <w:r w:rsidR="00A6474D">
        <w:t>(в тому числі за інвалідами та дітьми-інвалідами); створення умов для здійснення функцій аптечного пункту (АП) з продажу лікарських засобів та надання стоматологічної допомоги (у вигляді стоматологічних кабінетів чи пересувних стоматологічних кабінетів).</w:t>
      </w:r>
    </w:p>
    <w:p w:rsidR="002D1628" w:rsidRDefault="00A6474D" w:rsidP="00234749">
      <w:pPr>
        <w:pStyle w:val="a3"/>
        <w:spacing w:line="360" w:lineRule="exact"/>
      </w:pPr>
      <w:r>
        <w:t xml:space="preserve">Виходячи із завдань, що стоять перед </w:t>
      </w:r>
      <w:r w:rsidRPr="00A6474D">
        <w:rPr>
          <w:i/>
        </w:rPr>
        <w:t>амбулаторіями</w:t>
      </w:r>
      <w:r w:rsidR="002D1628">
        <w:rPr>
          <w:i/>
          <w:lang w:val="en-US"/>
        </w:rPr>
        <w:t xml:space="preserve">, </w:t>
      </w:r>
      <w:r w:rsidR="002D1628">
        <w:t xml:space="preserve">формується її склад. В амбулаторії працює один або декілька лікарів загальної практики/ сімейних лікарів – з урахуванням кількості закріпленого за амбулаторією населення (з розрахунку – понад </w:t>
      </w:r>
      <w:r w:rsidR="002D1628" w:rsidRPr="00CE6587">
        <w:rPr>
          <w:i/>
        </w:rPr>
        <w:t>1500 осіб на одного лікаря у міс</w:t>
      </w:r>
      <w:r w:rsidR="002D1628">
        <w:t xml:space="preserve">ті та </w:t>
      </w:r>
      <w:r w:rsidR="002D1628" w:rsidRPr="00CE6587">
        <w:rPr>
          <w:i/>
        </w:rPr>
        <w:t>понад 1200 осіб – у сільській місцевості</w:t>
      </w:r>
      <w:r w:rsidR="002D1628">
        <w:t xml:space="preserve">). На кожну посаду сімейного лікаря передбачається 2 посади медсестер. </w:t>
      </w:r>
      <w:r w:rsidR="002D1628" w:rsidRPr="002D1628">
        <w:rPr>
          <w:i/>
        </w:rPr>
        <w:t>Радіуси обслуговування населення</w:t>
      </w:r>
      <w:r w:rsidR="002D1628">
        <w:t xml:space="preserve">: </w:t>
      </w:r>
      <w:r w:rsidR="00CE6587">
        <w:t>один сімейний лікар – на 2-2,5 км (у місті) і 5-7 км (у сільській місцевості) (Наказ МОЗ України №33 від 23.07.2001 р.)</w:t>
      </w:r>
    </w:p>
    <w:p w:rsidR="00A6474D" w:rsidRDefault="002D1628" w:rsidP="00234749">
      <w:pPr>
        <w:pStyle w:val="a3"/>
        <w:spacing w:line="360" w:lineRule="exact"/>
      </w:pPr>
      <w:r w:rsidRPr="00CE6587">
        <w:rPr>
          <w:i/>
        </w:rPr>
        <w:t>Максимальний склад персоналу амбулаторії</w:t>
      </w:r>
      <w:r w:rsidR="00CE6587">
        <w:t xml:space="preserve"> (залежить від кількості прикріпленого населення та радіусів обслуговування): завідувач амбулаторії, сімейні лікарі, лікар-стоматолог, акушерка, лаборант, медичні сестри.</w:t>
      </w:r>
    </w:p>
    <w:p w:rsidR="00CE6587" w:rsidRDefault="00CE6587" w:rsidP="00234749">
      <w:pPr>
        <w:pStyle w:val="a3"/>
        <w:spacing w:line="360" w:lineRule="exact"/>
      </w:pPr>
      <w:r w:rsidRPr="00CE6587">
        <w:rPr>
          <w:i/>
        </w:rPr>
        <w:t>Структура амбулаторій</w:t>
      </w:r>
      <w:r>
        <w:t xml:space="preserve"> загальної практики – сімейної медицини: </w:t>
      </w:r>
    </w:p>
    <w:p w:rsidR="00681E1D" w:rsidRDefault="00681E1D" w:rsidP="00681E1D">
      <w:pPr>
        <w:pStyle w:val="a3"/>
        <w:numPr>
          <w:ilvl w:val="0"/>
          <w:numId w:val="3"/>
        </w:numPr>
        <w:spacing w:line="360" w:lineRule="exact"/>
      </w:pPr>
      <w:r>
        <w:t>вестибюль-чекальня</w:t>
      </w:r>
    </w:p>
    <w:p w:rsidR="00CE6587" w:rsidRDefault="00CE6587" w:rsidP="00CE6587">
      <w:pPr>
        <w:pStyle w:val="a3"/>
        <w:numPr>
          <w:ilvl w:val="0"/>
          <w:numId w:val="3"/>
        </w:numPr>
        <w:spacing w:line="360" w:lineRule="exact"/>
      </w:pPr>
      <w:r>
        <w:t>реєстратура;</w:t>
      </w:r>
    </w:p>
    <w:p w:rsidR="00CE6587" w:rsidRDefault="00CE6587" w:rsidP="00CE6587">
      <w:pPr>
        <w:pStyle w:val="a3"/>
        <w:numPr>
          <w:ilvl w:val="0"/>
          <w:numId w:val="3"/>
        </w:numPr>
        <w:spacing w:line="360" w:lineRule="exact"/>
      </w:pPr>
      <w:r>
        <w:t>кабінети лікарського прийому;</w:t>
      </w:r>
    </w:p>
    <w:p w:rsidR="00CE6587" w:rsidRDefault="00CE6587" w:rsidP="00CE6587">
      <w:pPr>
        <w:pStyle w:val="a3"/>
        <w:numPr>
          <w:ilvl w:val="0"/>
          <w:numId w:val="3"/>
        </w:numPr>
        <w:spacing w:line="360" w:lineRule="exact"/>
      </w:pPr>
      <w:r>
        <w:t>стоматологічний кабінет;</w:t>
      </w:r>
    </w:p>
    <w:p w:rsidR="00CE6587" w:rsidRDefault="00CE6587" w:rsidP="00CE6587">
      <w:pPr>
        <w:pStyle w:val="a3"/>
        <w:numPr>
          <w:ilvl w:val="0"/>
          <w:numId w:val="3"/>
        </w:numPr>
        <w:spacing w:line="360" w:lineRule="exact"/>
      </w:pPr>
      <w:r>
        <w:t>палати денного перебування хворих;</w:t>
      </w:r>
    </w:p>
    <w:p w:rsidR="00CE6587" w:rsidRDefault="00CE6587" w:rsidP="00CE6587">
      <w:pPr>
        <w:pStyle w:val="a3"/>
        <w:numPr>
          <w:ilvl w:val="0"/>
          <w:numId w:val="3"/>
        </w:numPr>
        <w:spacing w:line="360" w:lineRule="exact"/>
      </w:pPr>
      <w:r>
        <w:t>оглядовий кабінет;</w:t>
      </w:r>
    </w:p>
    <w:p w:rsidR="00CE6587" w:rsidRDefault="00CE6587" w:rsidP="00CE6587">
      <w:pPr>
        <w:pStyle w:val="a3"/>
        <w:numPr>
          <w:ilvl w:val="0"/>
          <w:numId w:val="3"/>
        </w:numPr>
        <w:spacing w:line="360" w:lineRule="exact"/>
      </w:pPr>
      <w:r>
        <w:t>маніпуляційна;</w:t>
      </w:r>
    </w:p>
    <w:p w:rsidR="00CE6587" w:rsidRDefault="00CE6587" w:rsidP="00CE6587">
      <w:pPr>
        <w:pStyle w:val="a3"/>
        <w:numPr>
          <w:ilvl w:val="0"/>
          <w:numId w:val="3"/>
        </w:numPr>
        <w:spacing w:line="360" w:lineRule="exact"/>
      </w:pPr>
      <w:r>
        <w:t>процедурна;</w:t>
      </w:r>
    </w:p>
    <w:p w:rsidR="00CE6587" w:rsidRPr="00CE6587" w:rsidRDefault="00CE6587" w:rsidP="00CE6587">
      <w:pPr>
        <w:pStyle w:val="a3"/>
        <w:numPr>
          <w:ilvl w:val="0"/>
          <w:numId w:val="3"/>
        </w:numPr>
        <w:spacing w:line="360" w:lineRule="exact"/>
      </w:pPr>
      <w:r>
        <w:t>операційно-перев</w:t>
      </w:r>
      <w:r>
        <w:rPr>
          <w:lang w:val="en-US"/>
        </w:rPr>
        <w:t>’</w:t>
      </w:r>
      <w:r>
        <w:t xml:space="preserve">язувальний </w:t>
      </w:r>
      <w:r>
        <w:rPr>
          <w:lang w:val="ru-RU"/>
        </w:rPr>
        <w:t>блок;</w:t>
      </w:r>
    </w:p>
    <w:p w:rsidR="00CE6587" w:rsidRDefault="00CE6587" w:rsidP="00CE6587">
      <w:pPr>
        <w:pStyle w:val="a3"/>
        <w:numPr>
          <w:ilvl w:val="0"/>
          <w:numId w:val="3"/>
        </w:numPr>
        <w:spacing w:line="360" w:lineRule="exact"/>
      </w:pPr>
      <w:r>
        <w:rPr>
          <w:lang w:val="ru-RU"/>
        </w:rPr>
        <w:t>експрес-лаборатор</w:t>
      </w:r>
      <w:r>
        <w:t>ія;</w:t>
      </w:r>
    </w:p>
    <w:p w:rsidR="00CE6587" w:rsidRDefault="00CE6587" w:rsidP="00CE6587">
      <w:pPr>
        <w:pStyle w:val="a3"/>
        <w:numPr>
          <w:ilvl w:val="0"/>
          <w:numId w:val="3"/>
        </w:numPr>
        <w:spacing w:line="360" w:lineRule="exact"/>
      </w:pPr>
      <w:r>
        <w:t>кабінет щеплень;</w:t>
      </w:r>
    </w:p>
    <w:p w:rsidR="00CE6587" w:rsidRDefault="00CE6587" w:rsidP="00CE6587">
      <w:pPr>
        <w:pStyle w:val="a3"/>
        <w:numPr>
          <w:ilvl w:val="0"/>
          <w:numId w:val="3"/>
        </w:numPr>
        <w:spacing w:line="360" w:lineRule="exact"/>
      </w:pPr>
      <w:r>
        <w:t>кабінет функціональної діагностики;</w:t>
      </w:r>
    </w:p>
    <w:p w:rsidR="00CE6587" w:rsidRDefault="00CE6587" w:rsidP="00CE6587">
      <w:pPr>
        <w:pStyle w:val="a3"/>
        <w:numPr>
          <w:ilvl w:val="0"/>
          <w:numId w:val="3"/>
        </w:numPr>
        <w:spacing w:line="360" w:lineRule="exact"/>
      </w:pPr>
      <w:r>
        <w:t>фізіотерапевтичний кабінет;</w:t>
      </w:r>
    </w:p>
    <w:p w:rsidR="00CE6587" w:rsidRDefault="00CE6587" w:rsidP="00CE6587">
      <w:pPr>
        <w:pStyle w:val="a3"/>
        <w:numPr>
          <w:ilvl w:val="0"/>
          <w:numId w:val="3"/>
        </w:numPr>
        <w:spacing w:line="360" w:lineRule="exact"/>
      </w:pPr>
      <w:r>
        <w:t>стерилізаційна;</w:t>
      </w:r>
    </w:p>
    <w:p w:rsidR="00CE6587" w:rsidRDefault="00CE6587" w:rsidP="00CE6587">
      <w:pPr>
        <w:pStyle w:val="a3"/>
        <w:numPr>
          <w:ilvl w:val="0"/>
          <w:numId w:val="3"/>
        </w:numPr>
        <w:spacing w:line="360" w:lineRule="exact"/>
      </w:pPr>
      <w:r>
        <w:t>господарчі кімнати;</w:t>
      </w:r>
    </w:p>
    <w:p w:rsidR="00CE6587" w:rsidRDefault="00CE6587" w:rsidP="00CE6587">
      <w:pPr>
        <w:pStyle w:val="a3"/>
        <w:numPr>
          <w:ilvl w:val="0"/>
          <w:numId w:val="3"/>
        </w:numPr>
        <w:spacing w:line="360" w:lineRule="exact"/>
      </w:pPr>
      <w:r>
        <w:t>приміщення для персоналу;</w:t>
      </w:r>
    </w:p>
    <w:p w:rsidR="00240973" w:rsidRDefault="00240973" w:rsidP="00CE6587">
      <w:pPr>
        <w:pStyle w:val="a3"/>
        <w:numPr>
          <w:ilvl w:val="0"/>
          <w:numId w:val="3"/>
        </w:numPr>
        <w:spacing w:line="360" w:lineRule="exact"/>
      </w:pPr>
      <w:r>
        <w:t>санітарні вузли та душові (для пацієнтів та для персоналу);</w:t>
      </w:r>
    </w:p>
    <w:p w:rsidR="00CE6587" w:rsidRDefault="00CE6587" w:rsidP="00CE6587">
      <w:pPr>
        <w:pStyle w:val="a3"/>
        <w:numPr>
          <w:ilvl w:val="0"/>
          <w:numId w:val="3"/>
        </w:numPr>
        <w:spacing w:line="360" w:lineRule="exact"/>
      </w:pPr>
      <w:r>
        <w:t>допоміжні приміщення</w:t>
      </w:r>
      <w:r w:rsidR="00240973">
        <w:t>.</w:t>
      </w:r>
    </w:p>
    <w:p w:rsidR="00240973" w:rsidRPr="00F93EBA" w:rsidRDefault="00240973" w:rsidP="00607839">
      <w:pPr>
        <w:pStyle w:val="a3"/>
        <w:spacing w:line="360" w:lineRule="exact"/>
      </w:pPr>
      <w:r>
        <w:t xml:space="preserve">Мінімальний та розширений склад приміщень амбулаторії та їх площі </w:t>
      </w:r>
      <w:r w:rsidR="00A51249">
        <w:t>пропонується</w:t>
      </w:r>
      <w:r w:rsidR="00607839">
        <w:t xml:space="preserve"> на </w:t>
      </w:r>
      <w:r w:rsidR="00607839" w:rsidRPr="00F93EBA">
        <w:t>Рис.3</w:t>
      </w:r>
    </w:p>
    <w:p w:rsidR="00607839" w:rsidRPr="004B5F9C" w:rsidRDefault="00607839" w:rsidP="00607839">
      <w:pPr>
        <w:pStyle w:val="a3"/>
        <w:spacing w:line="360" w:lineRule="exact"/>
      </w:pPr>
      <w:r w:rsidRPr="004B5F9C">
        <w:rPr>
          <w:b/>
          <w:i/>
        </w:rPr>
        <w:lastRenderedPageBreak/>
        <w:t>Фельдшерсько-акушерські та фельдшерські пункти (ФАП/ФП)</w:t>
      </w:r>
      <w:r w:rsidRPr="00607839">
        <w:rPr>
          <w:b/>
        </w:rPr>
        <w:t xml:space="preserve"> </w:t>
      </w:r>
      <w:r>
        <w:rPr>
          <w:b/>
        </w:rPr>
        <w:t>–</w:t>
      </w:r>
      <w:r w:rsidRPr="00607839">
        <w:rPr>
          <w:b/>
        </w:rPr>
        <w:t xml:space="preserve"> </w:t>
      </w:r>
      <w:r>
        <w:t xml:space="preserve">це відокремлені структурні підрозділи </w:t>
      </w:r>
      <w:r w:rsidRPr="004B5F9C">
        <w:rPr>
          <w:i/>
        </w:rPr>
        <w:t>амбулаторії</w:t>
      </w:r>
      <w:r w:rsidR="004B5F9C">
        <w:rPr>
          <w:i/>
        </w:rPr>
        <w:t xml:space="preserve"> </w:t>
      </w:r>
      <w:r w:rsidR="004B5F9C">
        <w:t>центру первинної медичної допомоги, що забезпечують надання долікарської медичної допомоги на території одного або декількох населених пунктів, де немає інших надавачів безоплатної первинної медичної допомоги. Вони підпорядковуються лікареві, до якого прикріплені жителі населеного пункту(ів), де розташований ФАП/ФП.</w:t>
      </w:r>
    </w:p>
    <w:p w:rsidR="005F2A22" w:rsidRDefault="004B5F9C" w:rsidP="00234749">
      <w:pPr>
        <w:pStyle w:val="a3"/>
        <w:spacing w:line="360" w:lineRule="exact"/>
      </w:pPr>
      <w:r w:rsidRPr="004B5F9C">
        <w:rPr>
          <w:i/>
        </w:rPr>
        <w:t>Основними завданнями ФАП/ФП</w:t>
      </w:r>
      <w:r>
        <w:t xml:space="preserve"> є: надання долікарської допомоги; надання невідкладної медичної допомоги; організація надання первинної медичної допомоги (ПМД) лікарем амбулаторії у приміщенні ФАП/ФП; участь у наданні медичної допомоги у пунктах тимчасового базування (МПТБ); </w:t>
      </w:r>
    </w:p>
    <w:p w:rsidR="006A767A" w:rsidRDefault="006A767A" w:rsidP="006A767A">
      <w:pPr>
        <w:pStyle w:val="a3"/>
        <w:spacing w:line="360" w:lineRule="exact"/>
        <w:ind w:firstLine="0"/>
      </w:pPr>
      <w:r>
        <w:t>забезпечення виконання призначень лікаря пацієнтам (в умовах ФАП/ФП або за місцем проживання); організація диспансерних оглядів лікарем в умовах ФАП/ФП; сприяння роботі пересувних стоматологічних пунктів; створення умов для здійснення функцій аптечного пункту (АП) з продажу лікарських засобів.</w:t>
      </w:r>
    </w:p>
    <w:p w:rsidR="006A767A" w:rsidRDefault="006A767A" w:rsidP="006A767A">
      <w:pPr>
        <w:pStyle w:val="a3"/>
        <w:spacing w:line="360" w:lineRule="exact"/>
      </w:pPr>
      <w:r w:rsidRPr="00681E1D">
        <w:rPr>
          <w:i/>
        </w:rPr>
        <w:t>Структура фельдшерсько-акушерського пункту (ФАП</w:t>
      </w:r>
      <w:r>
        <w:t>) включає:</w:t>
      </w:r>
    </w:p>
    <w:p w:rsidR="006A767A" w:rsidRDefault="006A767A" w:rsidP="006A767A">
      <w:pPr>
        <w:pStyle w:val="a3"/>
        <w:numPr>
          <w:ilvl w:val="0"/>
          <w:numId w:val="3"/>
        </w:numPr>
        <w:spacing w:line="360" w:lineRule="exact"/>
      </w:pPr>
      <w:r>
        <w:t>вестибюль-чекальня;</w:t>
      </w:r>
    </w:p>
    <w:p w:rsidR="006A767A" w:rsidRDefault="006A767A" w:rsidP="006A767A">
      <w:pPr>
        <w:pStyle w:val="a3"/>
        <w:numPr>
          <w:ilvl w:val="0"/>
          <w:numId w:val="3"/>
        </w:numPr>
        <w:spacing w:line="360" w:lineRule="exact"/>
      </w:pPr>
      <w:r>
        <w:t>кабінет фельдшера;</w:t>
      </w:r>
    </w:p>
    <w:p w:rsidR="006A767A" w:rsidRDefault="006A767A" w:rsidP="006A767A">
      <w:pPr>
        <w:pStyle w:val="a3"/>
        <w:numPr>
          <w:ilvl w:val="0"/>
          <w:numId w:val="3"/>
        </w:numPr>
        <w:spacing w:line="360" w:lineRule="exact"/>
      </w:pPr>
      <w:r>
        <w:t>кабінет акушерки;</w:t>
      </w:r>
    </w:p>
    <w:p w:rsidR="006A767A" w:rsidRDefault="006A767A" w:rsidP="006A767A">
      <w:pPr>
        <w:pStyle w:val="a3"/>
        <w:numPr>
          <w:ilvl w:val="0"/>
          <w:numId w:val="3"/>
        </w:numPr>
        <w:spacing w:line="360" w:lineRule="exact"/>
      </w:pPr>
      <w:r>
        <w:t>кабінет патронажної сестри;</w:t>
      </w:r>
    </w:p>
    <w:p w:rsidR="006A767A" w:rsidRDefault="006A767A" w:rsidP="006A767A">
      <w:pPr>
        <w:pStyle w:val="a3"/>
        <w:numPr>
          <w:ilvl w:val="0"/>
          <w:numId w:val="3"/>
        </w:numPr>
        <w:spacing w:line="360" w:lineRule="exact"/>
      </w:pPr>
      <w:r>
        <w:t>процедурна-перев</w:t>
      </w:r>
      <w:r>
        <w:rPr>
          <w:lang w:val="en-US"/>
        </w:rPr>
        <w:t>’</w:t>
      </w:r>
      <w:r>
        <w:t>язувальна;</w:t>
      </w:r>
    </w:p>
    <w:p w:rsidR="006A767A" w:rsidRDefault="006A767A" w:rsidP="006A767A">
      <w:pPr>
        <w:pStyle w:val="a3"/>
        <w:numPr>
          <w:ilvl w:val="0"/>
          <w:numId w:val="3"/>
        </w:numPr>
        <w:spacing w:line="360" w:lineRule="exact"/>
      </w:pPr>
      <w:r>
        <w:t>кімната тимчасового перебування хворого;</w:t>
      </w:r>
    </w:p>
    <w:p w:rsidR="006A767A" w:rsidRDefault="006A767A" w:rsidP="006A767A">
      <w:pPr>
        <w:pStyle w:val="a3"/>
        <w:numPr>
          <w:ilvl w:val="0"/>
          <w:numId w:val="3"/>
        </w:numPr>
        <w:spacing w:line="360" w:lineRule="exact"/>
      </w:pPr>
      <w:r>
        <w:t>ізолятор (із шлюзом та санвузлом);</w:t>
      </w:r>
    </w:p>
    <w:p w:rsidR="006A767A" w:rsidRDefault="006A767A" w:rsidP="006A767A">
      <w:pPr>
        <w:pStyle w:val="a3"/>
        <w:numPr>
          <w:ilvl w:val="0"/>
          <w:numId w:val="3"/>
        </w:numPr>
        <w:spacing w:line="360" w:lineRule="exact"/>
      </w:pPr>
      <w:r>
        <w:t>кімната екстреного приймання пологів;</w:t>
      </w:r>
    </w:p>
    <w:p w:rsidR="006A767A" w:rsidRDefault="006A767A" w:rsidP="006A767A">
      <w:pPr>
        <w:pStyle w:val="a3"/>
        <w:numPr>
          <w:ilvl w:val="0"/>
          <w:numId w:val="3"/>
        </w:numPr>
        <w:spacing w:line="360" w:lineRule="exact"/>
      </w:pPr>
      <w:r>
        <w:t>кімната тимчасового перебування породіллі;</w:t>
      </w:r>
    </w:p>
    <w:p w:rsidR="00863A06" w:rsidRDefault="006A767A" w:rsidP="00863A06">
      <w:pPr>
        <w:pStyle w:val="a3"/>
        <w:numPr>
          <w:ilvl w:val="0"/>
          <w:numId w:val="3"/>
        </w:numPr>
        <w:spacing w:line="360" w:lineRule="exact"/>
      </w:pPr>
      <w:r>
        <w:t>оглядова для вагітних та породіль;</w:t>
      </w:r>
      <w:r w:rsidR="00863A06" w:rsidRPr="00863A06">
        <w:t xml:space="preserve"> </w:t>
      </w:r>
      <w:r w:rsidR="00863A06">
        <w:t>допологова палата;</w:t>
      </w:r>
    </w:p>
    <w:p w:rsidR="00863A06" w:rsidRDefault="00863A06" w:rsidP="00863A06">
      <w:pPr>
        <w:pStyle w:val="a3"/>
        <w:numPr>
          <w:ilvl w:val="0"/>
          <w:numId w:val="3"/>
        </w:numPr>
        <w:spacing w:line="360" w:lineRule="exact"/>
      </w:pPr>
      <w:r>
        <w:t>підготовча персоналу;</w:t>
      </w:r>
    </w:p>
    <w:p w:rsidR="00863A06" w:rsidRDefault="00863A06" w:rsidP="00863A06">
      <w:pPr>
        <w:pStyle w:val="a3"/>
        <w:numPr>
          <w:ilvl w:val="0"/>
          <w:numId w:val="3"/>
        </w:numPr>
        <w:spacing w:line="360" w:lineRule="exact"/>
      </w:pPr>
      <w:r>
        <w:t>пологова (із шлюзом та вбиральнею);</w:t>
      </w:r>
    </w:p>
    <w:p w:rsidR="00863A06" w:rsidRDefault="00863A06" w:rsidP="00863A06">
      <w:pPr>
        <w:pStyle w:val="a3"/>
        <w:numPr>
          <w:ilvl w:val="0"/>
          <w:numId w:val="3"/>
        </w:numPr>
        <w:spacing w:line="360" w:lineRule="exact"/>
      </w:pPr>
      <w:r>
        <w:t>палати породіль та новонароджених;</w:t>
      </w:r>
    </w:p>
    <w:p w:rsidR="00863A06" w:rsidRDefault="00863A06" w:rsidP="00863A06">
      <w:pPr>
        <w:pStyle w:val="a3"/>
        <w:numPr>
          <w:ilvl w:val="0"/>
          <w:numId w:val="3"/>
        </w:numPr>
        <w:spacing w:line="360" w:lineRule="exact"/>
      </w:pPr>
      <w:r>
        <w:t>стерилізаційна;</w:t>
      </w:r>
    </w:p>
    <w:p w:rsidR="00863A06" w:rsidRDefault="00863A06" w:rsidP="00863A06">
      <w:pPr>
        <w:pStyle w:val="a3"/>
        <w:numPr>
          <w:ilvl w:val="0"/>
          <w:numId w:val="3"/>
        </w:numPr>
        <w:spacing w:line="360" w:lineRule="exact"/>
      </w:pPr>
      <w:r>
        <w:t>приміщення для дезінфекції;</w:t>
      </w:r>
    </w:p>
    <w:p w:rsidR="00863A06" w:rsidRDefault="00863A06" w:rsidP="00863A06">
      <w:pPr>
        <w:pStyle w:val="a3"/>
        <w:numPr>
          <w:ilvl w:val="0"/>
          <w:numId w:val="3"/>
        </w:numPr>
        <w:spacing w:line="360" w:lineRule="exact"/>
      </w:pPr>
      <w:r>
        <w:t>буфетна та кухня для розігріву їжі;</w:t>
      </w:r>
    </w:p>
    <w:p w:rsidR="00863A06" w:rsidRDefault="00863A06" w:rsidP="00863A06">
      <w:pPr>
        <w:pStyle w:val="a3"/>
        <w:numPr>
          <w:ilvl w:val="0"/>
          <w:numId w:val="3"/>
        </w:numPr>
        <w:spacing w:line="360" w:lineRule="exact"/>
      </w:pPr>
      <w:r>
        <w:t>кімната виписки;</w:t>
      </w:r>
    </w:p>
    <w:p w:rsidR="00863A06" w:rsidRDefault="00863A06" w:rsidP="00863A06">
      <w:pPr>
        <w:pStyle w:val="a3"/>
        <w:numPr>
          <w:ilvl w:val="0"/>
          <w:numId w:val="3"/>
        </w:numPr>
        <w:spacing w:line="360" w:lineRule="exact"/>
      </w:pPr>
      <w:r>
        <w:t>пральня (з коморою для чистої білизни);</w:t>
      </w:r>
    </w:p>
    <w:p w:rsidR="00863A06" w:rsidRDefault="00863A06" w:rsidP="00863A06">
      <w:pPr>
        <w:pStyle w:val="a3"/>
        <w:numPr>
          <w:ilvl w:val="0"/>
          <w:numId w:val="3"/>
        </w:numPr>
        <w:spacing w:line="360" w:lineRule="exact"/>
      </w:pPr>
      <w:r>
        <w:t>кімната персоналу;</w:t>
      </w:r>
    </w:p>
    <w:p w:rsidR="00863A06" w:rsidRDefault="00863A06" w:rsidP="00863A06">
      <w:pPr>
        <w:pStyle w:val="a3"/>
        <w:numPr>
          <w:ilvl w:val="0"/>
          <w:numId w:val="3"/>
        </w:numPr>
        <w:spacing w:line="360" w:lineRule="exact"/>
      </w:pPr>
      <w:r>
        <w:t>санітарні вузли та душові (для пацієнтів та для персоналу);</w:t>
      </w:r>
    </w:p>
    <w:p w:rsidR="00863A06" w:rsidRDefault="00863A06" w:rsidP="00863A06">
      <w:pPr>
        <w:pStyle w:val="a3"/>
        <w:numPr>
          <w:ilvl w:val="0"/>
          <w:numId w:val="3"/>
        </w:numPr>
        <w:spacing w:line="360" w:lineRule="exact"/>
      </w:pPr>
      <w:r>
        <w:t>допоміжні приміщення.</w:t>
      </w:r>
    </w:p>
    <w:p w:rsidR="00863A06" w:rsidRDefault="00863A06" w:rsidP="00863A06">
      <w:pPr>
        <w:pStyle w:val="a3"/>
        <w:spacing w:line="360" w:lineRule="exact"/>
        <w:ind w:left="708" w:firstLine="0"/>
        <w:rPr>
          <w:i/>
        </w:rPr>
      </w:pPr>
      <w:r>
        <w:rPr>
          <w:i/>
          <w:noProof/>
          <w:lang w:val="ru-RU"/>
        </w:rPr>
        <w:lastRenderedPageBreak/>
        <w:drawing>
          <wp:anchor distT="0" distB="0" distL="114300" distR="114300" simplePos="0" relativeHeight="251661312" behindDoc="1" locked="0" layoutInCell="1" allowOverlap="1">
            <wp:simplePos x="0" y="0"/>
            <wp:positionH relativeFrom="column">
              <wp:posOffset>832485</wp:posOffset>
            </wp:positionH>
            <wp:positionV relativeFrom="paragraph">
              <wp:posOffset>185420</wp:posOffset>
            </wp:positionV>
            <wp:extent cx="4124325" cy="8362950"/>
            <wp:effectExtent l="19050" t="0" r="9525" b="0"/>
            <wp:wrapTight wrapText="bothSides">
              <wp:wrapPolygon edited="0">
                <wp:start x="-100" y="0"/>
                <wp:lineTo x="-100" y="21551"/>
                <wp:lineTo x="21650" y="21551"/>
                <wp:lineTo x="21650" y="0"/>
                <wp:lineTo x="-100" y="0"/>
              </wp:wrapPolygon>
            </wp:wrapTight>
            <wp:docPr id="3" name="Рисунок 2" descr="Амбілаторія приміщ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мбілаторія приміщення.jpg"/>
                    <pic:cNvPicPr/>
                  </pic:nvPicPr>
                  <pic:blipFill>
                    <a:blip r:embed="rId10"/>
                    <a:stretch>
                      <a:fillRect/>
                    </a:stretch>
                  </pic:blipFill>
                  <pic:spPr>
                    <a:xfrm>
                      <a:off x="0" y="0"/>
                      <a:ext cx="4124325" cy="8362950"/>
                    </a:xfrm>
                    <a:prstGeom prst="rect">
                      <a:avLst/>
                    </a:prstGeom>
                  </pic:spPr>
                </pic:pic>
              </a:graphicData>
            </a:graphic>
          </wp:anchor>
        </w:drawing>
      </w:r>
    </w:p>
    <w:p w:rsidR="006A767A" w:rsidRDefault="006A767A" w:rsidP="00863A06">
      <w:pPr>
        <w:pStyle w:val="a3"/>
        <w:spacing w:line="360" w:lineRule="exact"/>
        <w:ind w:left="1068" w:firstLine="0"/>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pPr>
    </w:p>
    <w:p w:rsidR="005F2A22" w:rsidRDefault="005F2A22" w:rsidP="00234749">
      <w:pPr>
        <w:pStyle w:val="a3"/>
        <w:spacing w:line="360" w:lineRule="exact"/>
        <w:rPr>
          <w:b/>
        </w:rPr>
      </w:pPr>
      <w:r w:rsidRPr="005F2A22">
        <w:rPr>
          <w:b/>
        </w:rPr>
        <w:t>Рис.3. Амбулаторія сімейної медицини. Склад приміщень</w:t>
      </w:r>
    </w:p>
    <w:p w:rsidR="00D04C22" w:rsidRDefault="00D04C22" w:rsidP="00D04C22">
      <w:pPr>
        <w:pStyle w:val="a3"/>
        <w:spacing w:line="360" w:lineRule="exact"/>
        <w:ind w:left="708" w:firstLine="0"/>
      </w:pPr>
      <w:r w:rsidRPr="00681E1D">
        <w:rPr>
          <w:i/>
        </w:rPr>
        <w:lastRenderedPageBreak/>
        <w:t>Структура фельдшерсько</w:t>
      </w:r>
      <w:r>
        <w:rPr>
          <w:i/>
        </w:rPr>
        <w:t>го</w:t>
      </w:r>
      <w:r w:rsidRPr="00681E1D">
        <w:rPr>
          <w:i/>
        </w:rPr>
        <w:t xml:space="preserve"> пункту (ФП</w:t>
      </w:r>
      <w:r>
        <w:t>) включає:</w:t>
      </w:r>
    </w:p>
    <w:p w:rsidR="00D04C22" w:rsidRDefault="00D04C22" w:rsidP="00D04C22">
      <w:pPr>
        <w:pStyle w:val="a3"/>
        <w:numPr>
          <w:ilvl w:val="0"/>
          <w:numId w:val="3"/>
        </w:numPr>
        <w:spacing w:line="360" w:lineRule="exact"/>
      </w:pPr>
      <w:r>
        <w:t>вестибюль-чекальня;</w:t>
      </w:r>
    </w:p>
    <w:p w:rsidR="00D04C22" w:rsidRDefault="00D04C22" w:rsidP="00D04C22">
      <w:pPr>
        <w:pStyle w:val="a3"/>
        <w:numPr>
          <w:ilvl w:val="0"/>
          <w:numId w:val="3"/>
        </w:numPr>
        <w:spacing w:line="360" w:lineRule="exact"/>
      </w:pPr>
      <w:r>
        <w:t>кабінет фельдшера;</w:t>
      </w:r>
    </w:p>
    <w:p w:rsidR="00D04C22" w:rsidRDefault="00D04C22" w:rsidP="00D04C22">
      <w:pPr>
        <w:pStyle w:val="a3"/>
        <w:numPr>
          <w:ilvl w:val="0"/>
          <w:numId w:val="3"/>
        </w:numPr>
        <w:spacing w:line="360" w:lineRule="exact"/>
      </w:pPr>
      <w:r>
        <w:t>кабінет патронажної сестри;</w:t>
      </w:r>
    </w:p>
    <w:p w:rsidR="00D04C22" w:rsidRDefault="00D04C22" w:rsidP="00D04C22">
      <w:pPr>
        <w:pStyle w:val="a3"/>
        <w:numPr>
          <w:ilvl w:val="0"/>
          <w:numId w:val="3"/>
        </w:numPr>
        <w:spacing w:line="360" w:lineRule="exact"/>
      </w:pPr>
      <w:r>
        <w:t>процедурна-перев</w:t>
      </w:r>
      <w:r>
        <w:rPr>
          <w:lang w:val="en-US"/>
        </w:rPr>
        <w:t>’</w:t>
      </w:r>
      <w:r>
        <w:t>язувальна;</w:t>
      </w:r>
    </w:p>
    <w:p w:rsidR="00D04C22" w:rsidRDefault="00D04C22" w:rsidP="00D04C22">
      <w:pPr>
        <w:pStyle w:val="a3"/>
        <w:numPr>
          <w:ilvl w:val="0"/>
          <w:numId w:val="3"/>
        </w:numPr>
        <w:spacing w:line="360" w:lineRule="exact"/>
      </w:pPr>
      <w:r>
        <w:t>кімната тимчасового перебування хворого;</w:t>
      </w:r>
    </w:p>
    <w:p w:rsidR="00D04C22" w:rsidRDefault="00D04C22" w:rsidP="00D04C22">
      <w:pPr>
        <w:pStyle w:val="a3"/>
        <w:numPr>
          <w:ilvl w:val="0"/>
          <w:numId w:val="3"/>
        </w:numPr>
        <w:spacing w:line="360" w:lineRule="exact"/>
      </w:pPr>
      <w:r>
        <w:t>ізолятор (із шлюзом та санвузлом);</w:t>
      </w:r>
    </w:p>
    <w:p w:rsidR="00D04C22" w:rsidRDefault="00D04C22" w:rsidP="00D04C22">
      <w:pPr>
        <w:pStyle w:val="a3"/>
        <w:numPr>
          <w:ilvl w:val="0"/>
          <w:numId w:val="3"/>
        </w:numPr>
        <w:spacing w:line="360" w:lineRule="exact"/>
      </w:pPr>
      <w:r>
        <w:t>оглядова;</w:t>
      </w:r>
    </w:p>
    <w:p w:rsidR="00D04C22" w:rsidRDefault="00D04C22" w:rsidP="00D04C22">
      <w:pPr>
        <w:pStyle w:val="a3"/>
        <w:numPr>
          <w:ilvl w:val="0"/>
          <w:numId w:val="3"/>
        </w:numPr>
        <w:spacing w:line="360" w:lineRule="exact"/>
      </w:pPr>
      <w:r>
        <w:t>підготовча персоналу;</w:t>
      </w:r>
    </w:p>
    <w:p w:rsidR="00D04C22" w:rsidRDefault="00D04C22" w:rsidP="00D04C22">
      <w:pPr>
        <w:pStyle w:val="a3"/>
        <w:numPr>
          <w:ilvl w:val="0"/>
          <w:numId w:val="3"/>
        </w:numPr>
        <w:spacing w:line="360" w:lineRule="exact"/>
      </w:pPr>
      <w:r>
        <w:t>стерилізаційна;</w:t>
      </w:r>
    </w:p>
    <w:p w:rsidR="00D04C22" w:rsidRDefault="00D04C22" w:rsidP="00D04C22">
      <w:pPr>
        <w:pStyle w:val="a3"/>
        <w:numPr>
          <w:ilvl w:val="0"/>
          <w:numId w:val="3"/>
        </w:numPr>
        <w:spacing w:line="360" w:lineRule="exact"/>
      </w:pPr>
      <w:r>
        <w:t>приміщення для персоналу;</w:t>
      </w:r>
    </w:p>
    <w:p w:rsidR="00D04C22" w:rsidRDefault="00D04C22" w:rsidP="00D04C22">
      <w:pPr>
        <w:pStyle w:val="a3"/>
        <w:numPr>
          <w:ilvl w:val="0"/>
          <w:numId w:val="3"/>
        </w:numPr>
        <w:spacing w:line="360" w:lineRule="exact"/>
      </w:pPr>
      <w:r>
        <w:t>господарча кімната;</w:t>
      </w:r>
      <w:r w:rsidRPr="00D04C22">
        <w:t xml:space="preserve"> </w:t>
      </w:r>
    </w:p>
    <w:p w:rsidR="00D04C22" w:rsidRDefault="00D04C22" w:rsidP="00D04C22">
      <w:pPr>
        <w:pStyle w:val="a3"/>
        <w:numPr>
          <w:ilvl w:val="0"/>
          <w:numId w:val="3"/>
        </w:numPr>
        <w:spacing w:line="360" w:lineRule="exact"/>
      </w:pPr>
      <w:r>
        <w:t>санітарні вузли та душові (для пацієнтів та для персоналу);</w:t>
      </w:r>
    </w:p>
    <w:p w:rsidR="00D04C22" w:rsidRDefault="00D04C22" w:rsidP="00D04C22">
      <w:pPr>
        <w:pStyle w:val="a3"/>
        <w:numPr>
          <w:ilvl w:val="0"/>
          <w:numId w:val="3"/>
        </w:numPr>
        <w:spacing w:line="360" w:lineRule="exact"/>
      </w:pPr>
      <w:r>
        <w:t>допоміжні приміщення.</w:t>
      </w:r>
    </w:p>
    <w:p w:rsidR="000F7034" w:rsidRPr="00F93EBA" w:rsidRDefault="00781185" w:rsidP="000F7034">
      <w:pPr>
        <w:pStyle w:val="a3"/>
        <w:spacing w:line="360" w:lineRule="exact"/>
      </w:pPr>
      <w:r>
        <w:t>Пропонується</w:t>
      </w:r>
      <w:r w:rsidR="00A51249">
        <w:t xml:space="preserve"> наступний склад </w:t>
      </w:r>
      <w:r w:rsidR="000F7034">
        <w:t xml:space="preserve">приміщень фельдшерського і фельдшерсько-акушерського пункту та їх площі </w:t>
      </w:r>
      <w:r w:rsidR="00A51249">
        <w:t>– див.</w:t>
      </w:r>
      <w:r w:rsidR="000F7034">
        <w:t xml:space="preserve"> </w:t>
      </w:r>
      <w:r w:rsidR="000F7034" w:rsidRPr="00F93EBA">
        <w:t>Рис.4.</w:t>
      </w:r>
    </w:p>
    <w:p w:rsidR="009438B3" w:rsidRDefault="009438B3" w:rsidP="000F7034">
      <w:pPr>
        <w:pStyle w:val="a3"/>
        <w:spacing w:line="360" w:lineRule="exact"/>
      </w:pPr>
      <w:r>
        <w:t>При фельдшерсько-акушерских пунктах часто передбачається розташування одно-двокімнатного помешкання для проживання фельдшера, що дозволяє забезпеч</w:t>
      </w:r>
      <w:r w:rsidR="006A767A">
        <w:t>ити</w:t>
      </w:r>
      <w:r>
        <w:t xml:space="preserve"> можлив</w:t>
      </w:r>
      <w:r w:rsidR="006A767A">
        <w:t>і</w:t>
      </w:r>
      <w:r>
        <w:t>ст</w:t>
      </w:r>
      <w:r w:rsidR="006A767A">
        <w:t>ь</w:t>
      </w:r>
      <w:r>
        <w:t xml:space="preserve"> цілодобового надання невідкладної медичної допомоги.</w:t>
      </w:r>
    </w:p>
    <w:p w:rsidR="00863A06" w:rsidRDefault="009438B3" w:rsidP="00863A06">
      <w:pPr>
        <w:pStyle w:val="a3"/>
        <w:spacing w:line="360" w:lineRule="exact"/>
      </w:pPr>
      <w:r>
        <w:t xml:space="preserve">Існуючі фельдширсько-акушерські пункти та амбулаторії (особливо у сільській місцевості) в Україні у більшості випадків не відповідають сучасним вимогам до подібних медичних закладів. До основних проблем таких закладів можна віднести: незадовільний стан огороджувальних конструкцій </w:t>
      </w:r>
      <w:r w:rsidR="00655DBA">
        <w:t xml:space="preserve">та оздоблення </w:t>
      </w:r>
      <w:r>
        <w:t xml:space="preserve">будівель, відсутність </w:t>
      </w:r>
      <w:r w:rsidR="00655DBA">
        <w:t>водопостачання та водовідведення, застарілі меблі, обладнання, технічне устаткування, тощо.</w:t>
      </w:r>
    </w:p>
    <w:p w:rsidR="00863A06" w:rsidRDefault="00863A06" w:rsidP="00863A06">
      <w:pPr>
        <w:pStyle w:val="a3"/>
        <w:spacing w:line="360" w:lineRule="exact"/>
      </w:pPr>
      <w:r w:rsidRPr="00863A06">
        <w:t xml:space="preserve"> </w:t>
      </w:r>
      <w:r>
        <w:t>У кожному окремому випадку повинно розглядатися питання про доцільність збереження і реконструкції (чи ремонту) існуючої будівлі або ж будівництва нової чи пристосування інших будівель під заклади первинної медичної допомоги.</w:t>
      </w:r>
    </w:p>
    <w:p w:rsidR="00863A06" w:rsidRDefault="00863A06" w:rsidP="00863A06">
      <w:pPr>
        <w:pStyle w:val="a3"/>
        <w:spacing w:line="360" w:lineRule="exact"/>
      </w:pPr>
      <w:r>
        <w:t>При будівництві чи реконструкції існуючих закладів центрів надання первинно медичко-санітарної допомоги в об</w:t>
      </w:r>
      <w:r>
        <w:rPr>
          <w:lang w:val="en-US"/>
        </w:rPr>
        <w:t>’</w:t>
      </w:r>
      <w:r>
        <w:t xml:space="preserve">єднаних територіальних громадах особливу увагу слід приділяти: сучасному оснащенню таких закладів, раціональному функціональному зонуванню їх приміщень, використанню новітніх енергоефективних огороджувальних конструкцій, оздоблення та обладнання (освітлення, опалення); забезпечення відповідних санітарно-гігієнічних вимог (зокрема, водопостачання та водовідведення); створення сприятливих умов для відвідувачів з особливими потребами. </w:t>
      </w:r>
    </w:p>
    <w:p w:rsidR="009438B3" w:rsidRDefault="009438B3" w:rsidP="000F7034">
      <w:pPr>
        <w:pStyle w:val="a3"/>
        <w:spacing w:line="360" w:lineRule="exact"/>
      </w:pPr>
    </w:p>
    <w:p w:rsidR="006A767A" w:rsidRDefault="006A767A" w:rsidP="000F7034">
      <w:pPr>
        <w:pStyle w:val="a3"/>
        <w:spacing w:line="360" w:lineRule="exact"/>
      </w:pPr>
      <w:r>
        <w:rPr>
          <w:noProof/>
          <w:lang w:val="ru-RU"/>
        </w:rPr>
        <w:lastRenderedPageBreak/>
        <w:drawing>
          <wp:anchor distT="0" distB="0" distL="114300" distR="114300" simplePos="0" relativeHeight="251660288" behindDoc="1" locked="0" layoutInCell="1" allowOverlap="1">
            <wp:simplePos x="0" y="0"/>
            <wp:positionH relativeFrom="column">
              <wp:posOffset>651510</wp:posOffset>
            </wp:positionH>
            <wp:positionV relativeFrom="paragraph">
              <wp:posOffset>166370</wp:posOffset>
            </wp:positionV>
            <wp:extent cx="4932045" cy="8477250"/>
            <wp:effectExtent l="19050" t="0" r="1905" b="0"/>
            <wp:wrapTight wrapText="bothSides">
              <wp:wrapPolygon edited="0">
                <wp:start x="-83" y="0"/>
                <wp:lineTo x="-83" y="21551"/>
                <wp:lineTo x="21608" y="21551"/>
                <wp:lineTo x="21608" y="0"/>
                <wp:lineTo x="-83" y="0"/>
              </wp:wrapPolygon>
            </wp:wrapTight>
            <wp:docPr id="2" name="Рисунок 1" descr="ФАП  склад приміщен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АП  склад приміщень.jpg"/>
                    <pic:cNvPicPr/>
                  </pic:nvPicPr>
                  <pic:blipFill>
                    <a:blip r:embed="rId11"/>
                    <a:stretch>
                      <a:fillRect/>
                    </a:stretch>
                  </pic:blipFill>
                  <pic:spPr>
                    <a:xfrm>
                      <a:off x="0" y="0"/>
                      <a:ext cx="4932045" cy="8477250"/>
                    </a:xfrm>
                    <a:prstGeom prst="rect">
                      <a:avLst/>
                    </a:prstGeom>
                  </pic:spPr>
                </pic:pic>
              </a:graphicData>
            </a:graphic>
          </wp:anchor>
        </w:drawing>
      </w: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Default="006A767A" w:rsidP="000F7034">
      <w:pPr>
        <w:pStyle w:val="a3"/>
        <w:spacing w:line="360" w:lineRule="exact"/>
      </w:pPr>
    </w:p>
    <w:p w:rsidR="006A767A" w:rsidRPr="005036D3" w:rsidRDefault="006A767A" w:rsidP="006A767A">
      <w:pPr>
        <w:pStyle w:val="a3"/>
        <w:spacing w:line="360" w:lineRule="exact"/>
        <w:jc w:val="left"/>
        <w:rPr>
          <w:b/>
        </w:rPr>
      </w:pPr>
      <w:r w:rsidRPr="005036D3">
        <w:rPr>
          <w:b/>
        </w:rPr>
        <w:t>Рис. 4. Склад приміщень фельдшерсько-акушерс</w:t>
      </w:r>
      <w:r>
        <w:rPr>
          <w:b/>
        </w:rPr>
        <w:t>ь</w:t>
      </w:r>
      <w:r w:rsidRPr="005036D3">
        <w:rPr>
          <w:b/>
        </w:rPr>
        <w:t>ких пунктів</w:t>
      </w:r>
    </w:p>
    <w:p w:rsidR="00D04C22" w:rsidRDefault="00D65E3A" w:rsidP="00655DBA">
      <w:pPr>
        <w:pStyle w:val="a3"/>
        <w:spacing w:line="360" w:lineRule="exact"/>
        <w:rPr>
          <w:lang w:val="en-US"/>
        </w:rPr>
      </w:pPr>
      <w:r>
        <w:lastRenderedPageBreak/>
        <w:t>Важливою складовою є забезпечення зручного транспортного сполучення між центрами надання первинної медико-санітарної допомоги та місцями проживання населення. Особливо гостро таке питання стоїть у сільській місцевості із складними природно-географічними умовами проживання населення (наприклад, у гірських районах)</w:t>
      </w:r>
      <w:r w:rsidR="00C854B0">
        <w:t>, а також у випадку значної віддаленості проживання прикріпленого до ЦПМСД населення</w:t>
      </w:r>
      <w:r>
        <w:t xml:space="preserve">. В таких випадках забезпечення таких центрів індивідуальними транспортними засобами (велосипедами, мопедами, мотоциклами) може певною мірою покращити </w:t>
      </w:r>
      <w:r w:rsidR="00C854B0">
        <w:t>доступність лікарсько-фельдшерського персоналу до пацієнтів, проживаючих на віддалених територіях.</w:t>
      </w:r>
      <w:r>
        <w:t xml:space="preserve"> </w:t>
      </w:r>
    </w:p>
    <w:p w:rsidR="006A767A" w:rsidRDefault="006A767A" w:rsidP="006A767A">
      <w:pPr>
        <w:pStyle w:val="a3"/>
        <w:spacing w:line="360" w:lineRule="exact"/>
      </w:pPr>
      <w:r>
        <w:t>Надзвичайно важливим також стає забезпечення таких центрів сучасним медичним та комунікативним обладнанням (засобами мобільного зв</w:t>
      </w:r>
      <w:r>
        <w:rPr>
          <w:lang w:val="en-US"/>
        </w:rPr>
        <w:t>’</w:t>
      </w:r>
      <w:r>
        <w:t xml:space="preserve">язку, комп’ютерами та інтернетом). Наявність інтернету – стає особливо важливою складовою у зв’язку з прийнятою програмою «віддаленого» діагностування та медичного обслуговування, яка передбачає можливість невідкладної консультації з лікарями та вузькими спеціалістами – за допомогою швидкісної передачі даних, отриманих у ЦПМСД (кардіограм, результатів аналізів, фотозображень тощо) безпосередньо до спеціалістів відповідного профілю. Також важливе забезпечення безперебійного електропостачання таких закладів та автономного опалення. </w:t>
      </w:r>
    </w:p>
    <w:p w:rsidR="005036D3" w:rsidRDefault="006A767A" w:rsidP="00655DBA">
      <w:pPr>
        <w:pStyle w:val="a3"/>
        <w:spacing w:line="360" w:lineRule="exact"/>
        <w:rPr>
          <w:lang w:val="en-US"/>
        </w:rPr>
      </w:pPr>
      <w:r>
        <w:t>Правильна організація центрів первинної медичної допомоги в об</w:t>
      </w:r>
      <w:r>
        <w:rPr>
          <w:lang w:val="en-US"/>
        </w:rPr>
        <w:t>’</w:t>
      </w:r>
      <w:r>
        <w:t>єднаних</w:t>
      </w:r>
      <w:r>
        <w:rPr>
          <w:lang w:val="en-US"/>
        </w:rPr>
        <w:t xml:space="preserve"> </w:t>
      </w:r>
      <w:r>
        <w:t>територіальних громадах має надзвичайно важливе значення – як для забезпечення населення необхідним медичним обслуговуванням – так і для розвитку самих  територіальних громад – як сучасних ланок організації місцевого самоврядування.</w:t>
      </w:r>
    </w:p>
    <w:p w:rsidR="00613F1D" w:rsidRDefault="00613F1D" w:rsidP="00400C23">
      <w:pPr>
        <w:pStyle w:val="a9"/>
        <w:jc w:val="center"/>
        <w:rPr>
          <w:b/>
          <w:sz w:val="28"/>
          <w:szCs w:val="28"/>
          <w:lang w:val="uk-UA"/>
        </w:rPr>
      </w:pPr>
      <w:r w:rsidRPr="00400C23">
        <w:rPr>
          <w:b/>
          <w:sz w:val="28"/>
          <w:szCs w:val="28"/>
        </w:rPr>
        <w:t>Література</w:t>
      </w:r>
    </w:p>
    <w:p w:rsidR="00B81C0E" w:rsidRPr="00B81C0E" w:rsidRDefault="00C87101" w:rsidP="006D5195">
      <w:pPr>
        <w:pStyle w:val="a7"/>
        <w:numPr>
          <w:ilvl w:val="0"/>
          <w:numId w:val="1"/>
        </w:numPr>
        <w:shd w:val="clear" w:color="auto" w:fill="FFFFFF"/>
        <w:spacing w:after="0" w:line="360" w:lineRule="exact"/>
        <w:jc w:val="both"/>
        <w:rPr>
          <w:rStyle w:val="a3"/>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П</w:t>
      </w:r>
      <w:r w:rsidR="00AC749B" w:rsidRPr="00AC749B">
        <w:rPr>
          <w:rFonts w:ascii="Times New Roman" w:hAnsi="Times New Roman" w:cs="Times New Roman"/>
          <w:color w:val="000000"/>
          <w:sz w:val="28"/>
          <w:szCs w:val="28"/>
          <w:lang w:val="uk-UA"/>
        </w:rPr>
        <w:t>ро добровільне об</w:t>
      </w:r>
      <w:r w:rsidR="00AC749B" w:rsidRPr="00AC749B">
        <w:rPr>
          <w:rFonts w:ascii="Times New Roman" w:hAnsi="Times New Roman" w:cs="Times New Roman"/>
          <w:color w:val="000000"/>
          <w:sz w:val="28"/>
          <w:szCs w:val="28"/>
          <w:lang w:val="en-US"/>
        </w:rPr>
        <w:t>’</w:t>
      </w:r>
      <w:r w:rsidR="00AC749B" w:rsidRPr="00AC749B">
        <w:rPr>
          <w:rFonts w:ascii="Times New Roman" w:hAnsi="Times New Roman" w:cs="Times New Roman"/>
          <w:color w:val="000000"/>
          <w:sz w:val="28"/>
          <w:szCs w:val="28"/>
          <w:lang w:val="uk-UA"/>
        </w:rPr>
        <w:t>єднання</w:t>
      </w:r>
      <w:r w:rsidR="00AC749B" w:rsidRPr="00AC749B">
        <w:rPr>
          <w:rFonts w:ascii="Times New Roman" w:hAnsi="Times New Roman" w:cs="Times New Roman"/>
          <w:color w:val="000000"/>
          <w:sz w:val="28"/>
          <w:szCs w:val="28"/>
          <w:lang w:val="en-US"/>
        </w:rPr>
        <w:t xml:space="preserve"> </w:t>
      </w:r>
      <w:r w:rsidR="00AC749B" w:rsidRPr="00AC749B">
        <w:rPr>
          <w:rFonts w:ascii="Times New Roman" w:hAnsi="Times New Roman" w:cs="Times New Roman"/>
          <w:color w:val="000000"/>
          <w:sz w:val="28"/>
          <w:szCs w:val="28"/>
          <w:lang w:val="uk-UA"/>
        </w:rPr>
        <w:t xml:space="preserve">територіальних </w:t>
      </w:r>
      <w:r>
        <w:rPr>
          <w:rFonts w:ascii="Times New Roman" w:hAnsi="Times New Roman" w:cs="Times New Roman"/>
          <w:color w:val="000000"/>
          <w:sz w:val="28"/>
          <w:szCs w:val="28"/>
          <w:lang w:val="uk-UA"/>
        </w:rPr>
        <w:t>громад:</w:t>
      </w:r>
      <w:r w:rsidRPr="00C87101">
        <w:rPr>
          <w:rFonts w:ascii="Times New Roman" w:hAnsi="Times New Roman" w:cs="Times New Roman"/>
          <w:color w:val="000000"/>
          <w:sz w:val="28"/>
          <w:szCs w:val="28"/>
          <w:lang w:val="uk-UA"/>
        </w:rPr>
        <w:t xml:space="preserve"> </w:t>
      </w:r>
      <w:r w:rsidRPr="00AC749B">
        <w:rPr>
          <w:rFonts w:ascii="Times New Roman" w:hAnsi="Times New Roman" w:cs="Times New Roman"/>
          <w:color w:val="000000"/>
          <w:sz w:val="28"/>
          <w:szCs w:val="28"/>
          <w:lang w:val="uk-UA"/>
        </w:rPr>
        <w:t>Закон України</w:t>
      </w:r>
      <w:r>
        <w:rPr>
          <w:rFonts w:ascii="Times New Roman" w:hAnsi="Times New Roman" w:cs="Times New Roman"/>
          <w:color w:val="000000"/>
          <w:sz w:val="28"/>
          <w:szCs w:val="28"/>
          <w:lang w:val="uk-UA"/>
        </w:rPr>
        <w:t xml:space="preserve">/ </w:t>
      </w:r>
      <w:r w:rsidR="00AC749B" w:rsidRPr="00AC749B">
        <w:rPr>
          <w:rFonts w:ascii="Times New Roman" w:hAnsi="Times New Roman" w:cs="Times New Roman"/>
          <w:color w:val="000000"/>
          <w:sz w:val="28"/>
          <w:szCs w:val="28"/>
          <w:lang w:val="uk-UA"/>
        </w:rPr>
        <w:t xml:space="preserve"> Відомості</w:t>
      </w:r>
      <w:r w:rsidR="00AC749B" w:rsidRPr="00AC749B">
        <w:rPr>
          <w:rStyle w:val="a3"/>
        </w:rPr>
        <w:t xml:space="preserve"> </w:t>
      </w:r>
      <w:r w:rsidR="00AC749B" w:rsidRPr="00AC749B">
        <w:rPr>
          <w:rStyle w:val="a3"/>
          <w:lang w:val="uk-UA"/>
        </w:rPr>
        <w:t xml:space="preserve">  </w:t>
      </w:r>
      <w:r w:rsidR="00AC749B" w:rsidRPr="00AC749B">
        <w:rPr>
          <w:rStyle w:val="a3"/>
          <w:rFonts w:ascii="Times New Roman" w:hAnsi="Times New Roman" w:cs="Times New Roman"/>
          <w:sz w:val="28"/>
          <w:szCs w:val="28"/>
          <w:lang w:val="uk-UA"/>
        </w:rPr>
        <w:t xml:space="preserve">Верховної Ради (ВВР),- К., 2015, №13, </w:t>
      </w:r>
      <w:r w:rsidR="00AC749B">
        <w:rPr>
          <w:rStyle w:val="a3"/>
          <w:rFonts w:ascii="Times New Roman" w:hAnsi="Times New Roman" w:cs="Times New Roman"/>
          <w:sz w:val="28"/>
          <w:szCs w:val="28"/>
          <w:lang w:val="uk-UA"/>
        </w:rPr>
        <w:t>91 с.</w:t>
      </w:r>
    </w:p>
    <w:p w:rsidR="00C87101" w:rsidRPr="00C87101" w:rsidRDefault="00B81C0E" w:rsidP="006D5195">
      <w:pPr>
        <w:pStyle w:val="a7"/>
        <w:numPr>
          <w:ilvl w:val="0"/>
          <w:numId w:val="1"/>
        </w:numPr>
        <w:shd w:val="clear" w:color="auto" w:fill="FFFFFF"/>
        <w:spacing w:after="0" w:line="360" w:lineRule="exact"/>
        <w:jc w:val="both"/>
        <w:rPr>
          <w:rStyle w:val="a3"/>
          <w:rFonts w:ascii="Times New Roman" w:hAnsi="Times New Roman" w:cs="Times New Roman"/>
          <w:color w:val="000000"/>
          <w:sz w:val="28"/>
          <w:szCs w:val="28"/>
          <w:lang w:val="en-US"/>
        </w:rPr>
      </w:pPr>
      <w:r w:rsidRPr="00C87101">
        <w:rPr>
          <w:rStyle w:val="a3"/>
          <w:rFonts w:ascii="Times New Roman" w:hAnsi="Times New Roman" w:cs="Times New Roman"/>
          <w:sz w:val="28"/>
          <w:szCs w:val="28"/>
          <w:lang w:val="uk-UA"/>
        </w:rPr>
        <w:t>Наказ</w:t>
      </w:r>
      <w:r w:rsidR="00AC749B" w:rsidRPr="00C87101">
        <w:rPr>
          <w:rStyle w:val="a3"/>
          <w:lang w:val="uk-UA"/>
        </w:rPr>
        <w:t xml:space="preserve"> </w:t>
      </w:r>
      <w:r w:rsidRPr="00C87101">
        <w:rPr>
          <w:rStyle w:val="a3"/>
          <w:lang w:val="uk-UA"/>
        </w:rPr>
        <w:t xml:space="preserve"> </w:t>
      </w:r>
      <w:r w:rsidRPr="00C87101">
        <w:rPr>
          <w:rStyle w:val="a3"/>
          <w:rFonts w:ascii="Times New Roman" w:hAnsi="Times New Roman" w:cs="Times New Roman"/>
          <w:sz w:val="28"/>
          <w:szCs w:val="28"/>
          <w:lang w:val="uk-UA"/>
        </w:rPr>
        <w:t>Міністерства охорони здоров</w:t>
      </w:r>
      <w:r w:rsidRPr="00C87101">
        <w:rPr>
          <w:rStyle w:val="a3"/>
          <w:rFonts w:ascii="Times New Roman" w:hAnsi="Times New Roman" w:cs="Times New Roman"/>
          <w:sz w:val="28"/>
          <w:szCs w:val="28"/>
          <w:lang w:val="en-US"/>
        </w:rPr>
        <w:t>’</w:t>
      </w:r>
      <w:r w:rsidRPr="00C87101">
        <w:rPr>
          <w:rStyle w:val="a3"/>
          <w:rFonts w:ascii="Times New Roman" w:hAnsi="Times New Roman" w:cs="Times New Roman"/>
          <w:sz w:val="28"/>
          <w:szCs w:val="28"/>
          <w:lang w:val="uk-UA"/>
        </w:rPr>
        <w:t>я України від 29 липня 2016 року №801 Про затвердження Положення про центр первинної медичної (медико-санітарної) допомоги та положень про його підрозділи</w:t>
      </w:r>
      <w:r w:rsidR="00C87101" w:rsidRPr="00C87101">
        <w:rPr>
          <w:rStyle w:val="a3"/>
          <w:rFonts w:ascii="Times New Roman" w:hAnsi="Times New Roman" w:cs="Times New Roman"/>
          <w:sz w:val="28"/>
          <w:szCs w:val="28"/>
          <w:lang w:val="uk-UA"/>
        </w:rPr>
        <w:t xml:space="preserve"> [</w:t>
      </w:r>
      <w:r w:rsidR="00C87101">
        <w:rPr>
          <w:rStyle w:val="a3"/>
          <w:rFonts w:ascii="Times New Roman" w:hAnsi="Times New Roman" w:cs="Times New Roman"/>
          <w:sz w:val="28"/>
          <w:szCs w:val="28"/>
          <w:lang w:val="uk-UA"/>
        </w:rPr>
        <w:t>Електронний </w:t>
      </w:r>
      <w:r w:rsidR="00C87101" w:rsidRPr="00C87101">
        <w:rPr>
          <w:rStyle w:val="a3"/>
          <w:rFonts w:ascii="Times New Roman" w:hAnsi="Times New Roman" w:cs="Times New Roman"/>
          <w:sz w:val="28"/>
          <w:szCs w:val="28"/>
          <w:lang w:val="uk-UA"/>
        </w:rPr>
        <w:t>ресурс]</w:t>
      </w:r>
      <w:r w:rsidR="00C87101">
        <w:rPr>
          <w:rStyle w:val="a3"/>
          <w:rFonts w:ascii="Times New Roman" w:hAnsi="Times New Roman" w:cs="Times New Roman"/>
          <w:sz w:val="28"/>
          <w:szCs w:val="28"/>
          <w:lang w:val="uk-UA"/>
        </w:rPr>
        <w:t>.</w:t>
      </w:r>
      <w:r w:rsidR="00C87101">
        <w:rPr>
          <w:rStyle w:val="a3"/>
          <w:rFonts w:ascii="Times New Roman" w:hAnsi="Times New Roman" w:cs="Times New Roman"/>
          <w:sz w:val="28"/>
          <w:szCs w:val="28"/>
          <w:lang w:val="uk-UA"/>
        </w:rPr>
        <w:noBreakHyphen/>
      </w:r>
      <w:r w:rsidR="007D0BBB">
        <w:rPr>
          <w:rStyle w:val="a3"/>
          <w:rFonts w:ascii="Times New Roman" w:hAnsi="Times New Roman" w:cs="Times New Roman"/>
          <w:sz w:val="28"/>
          <w:szCs w:val="28"/>
          <w:lang w:val="uk-UA"/>
        </w:rPr>
        <w:t> </w:t>
      </w:r>
      <w:r w:rsidR="00C87101">
        <w:rPr>
          <w:rStyle w:val="a3"/>
          <w:rFonts w:ascii="Times New Roman" w:hAnsi="Times New Roman" w:cs="Times New Roman"/>
          <w:sz w:val="28"/>
          <w:szCs w:val="28"/>
          <w:lang w:val="uk-UA"/>
        </w:rPr>
        <w:t>Режим </w:t>
      </w:r>
      <w:r w:rsidR="00C87101" w:rsidRPr="00C87101">
        <w:rPr>
          <w:rStyle w:val="a3"/>
          <w:rFonts w:ascii="Times New Roman" w:hAnsi="Times New Roman" w:cs="Times New Roman"/>
          <w:sz w:val="28"/>
          <w:szCs w:val="28"/>
          <w:lang w:val="uk-UA"/>
        </w:rPr>
        <w:t>доступу:</w:t>
      </w:r>
      <w:r w:rsidR="007D0BBB">
        <w:rPr>
          <w:rStyle w:val="a3"/>
          <w:rFonts w:ascii="Times New Roman" w:hAnsi="Times New Roman" w:cs="Times New Roman"/>
          <w:sz w:val="28"/>
          <w:szCs w:val="28"/>
          <w:lang w:val="uk-UA"/>
        </w:rPr>
        <w:t> </w:t>
      </w:r>
      <w:r w:rsidR="00C87101" w:rsidRPr="00C87101">
        <w:rPr>
          <w:rStyle w:val="a3"/>
          <w:rFonts w:ascii="Times New Roman" w:hAnsi="Times New Roman" w:cs="Times New Roman"/>
          <w:sz w:val="28"/>
          <w:szCs w:val="28"/>
        </w:rPr>
        <w:t>http://zakon3.rada.gov.ua/laws/show/z1167-16</w:t>
      </w:r>
      <w:r w:rsidR="00C87101">
        <w:rPr>
          <w:rStyle w:val="a3"/>
          <w:rFonts w:ascii="Times New Roman" w:hAnsi="Times New Roman" w:cs="Times New Roman"/>
          <w:sz w:val="28"/>
          <w:szCs w:val="28"/>
        </w:rPr>
        <w:t>.</w:t>
      </w:r>
    </w:p>
    <w:p w:rsidR="006D5195" w:rsidRDefault="007667C5" w:rsidP="00C87101">
      <w:pPr>
        <w:pStyle w:val="a7"/>
        <w:numPr>
          <w:ilvl w:val="0"/>
          <w:numId w:val="1"/>
        </w:numPr>
        <w:spacing w:after="0" w:line="360" w:lineRule="exact"/>
        <w:jc w:val="both"/>
        <w:rPr>
          <w:rFonts w:ascii="Times New Roman" w:hAnsi="Times New Roman" w:cs="Times New Roman"/>
          <w:sz w:val="28"/>
          <w:szCs w:val="28"/>
          <w:lang w:val="uk-UA"/>
        </w:rPr>
      </w:pPr>
      <w:r>
        <w:rPr>
          <w:rFonts w:ascii="Times New Roman" w:hAnsi="Times New Roman" w:cs="Times New Roman"/>
          <w:sz w:val="28"/>
          <w:szCs w:val="28"/>
          <w:lang w:val="uk-UA"/>
        </w:rPr>
        <w:t>Салманов А. Санітарні-протиепідемічні вимоги до амбулаторії сімейної медицини/ Практика управління медичним закладом. Збірка., №4, - К.- Пресс Альянс,- 2014, с. 42-53.</w:t>
      </w:r>
    </w:p>
    <w:p w:rsidR="007667C5" w:rsidRPr="00C87101" w:rsidRDefault="007667C5" w:rsidP="00C87101">
      <w:pPr>
        <w:pStyle w:val="a7"/>
        <w:numPr>
          <w:ilvl w:val="0"/>
          <w:numId w:val="1"/>
        </w:numPr>
        <w:spacing w:after="0" w:line="360" w:lineRule="exact"/>
        <w:jc w:val="both"/>
        <w:rPr>
          <w:rFonts w:ascii="Times New Roman" w:hAnsi="Times New Roman" w:cs="Times New Roman"/>
          <w:sz w:val="28"/>
          <w:szCs w:val="28"/>
          <w:lang w:val="uk-UA"/>
        </w:rPr>
      </w:pPr>
      <w:r>
        <w:rPr>
          <w:rFonts w:ascii="Times New Roman" w:hAnsi="Times New Roman" w:cs="Times New Roman"/>
          <w:sz w:val="28"/>
          <w:szCs w:val="28"/>
          <w:lang w:val="uk-UA"/>
        </w:rPr>
        <w:t>ДБН</w:t>
      </w:r>
      <w:r w:rsidR="007D0BBB">
        <w:rPr>
          <w:rFonts w:ascii="Times New Roman" w:hAnsi="Times New Roman" w:cs="Times New Roman"/>
          <w:sz w:val="28"/>
          <w:szCs w:val="28"/>
          <w:lang w:val="uk-UA"/>
        </w:rPr>
        <w:t xml:space="preserve"> В.2.2-10-2001. Будинки і споруди. Заклади охорони здоров</w:t>
      </w:r>
      <w:r w:rsidR="007D0BBB">
        <w:rPr>
          <w:rFonts w:ascii="Times New Roman" w:hAnsi="Times New Roman" w:cs="Times New Roman"/>
          <w:sz w:val="28"/>
          <w:szCs w:val="28"/>
          <w:lang w:val="en-US"/>
        </w:rPr>
        <w:t>’</w:t>
      </w:r>
      <w:r w:rsidR="007D0BBB">
        <w:rPr>
          <w:rFonts w:ascii="Times New Roman" w:hAnsi="Times New Roman" w:cs="Times New Roman"/>
          <w:sz w:val="28"/>
          <w:szCs w:val="28"/>
          <w:lang w:val="uk-UA"/>
        </w:rPr>
        <w:t>я/ Держбуд України.- К. 2001, 166 с.</w:t>
      </w:r>
    </w:p>
    <w:p w:rsidR="007B0A1E" w:rsidRDefault="007B0A1E" w:rsidP="00B47DC8">
      <w:pPr>
        <w:pStyle w:val="a7"/>
        <w:spacing w:after="0" w:line="360" w:lineRule="exact"/>
        <w:jc w:val="both"/>
        <w:rPr>
          <w:rFonts w:ascii="Times New Roman" w:hAnsi="Times New Roman" w:cs="Times New Roman"/>
          <w:b/>
          <w:sz w:val="28"/>
          <w:szCs w:val="28"/>
          <w:lang w:val="uk-UA"/>
        </w:rPr>
      </w:pPr>
    </w:p>
    <w:p w:rsidR="007D0BBB" w:rsidRPr="007D0BBB" w:rsidRDefault="0014613F" w:rsidP="00B47DC8">
      <w:pPr>
        <w:pStyle w:val="a7"/>
        <w:spacing w:after="0" w:line="360" w:lineRule="exact"/>
        <w:jc w:val="both"/>
        <w:rPr>
          <w:rFonts w:ascii="Times New Roman" w:hAnsi="Times New Roman" w:cs="Times New Roman"/>
          <w:sz w:val="28"/>
          <w:szCs w:val="28"/>
        </w:rPr>
      </w:pPr>
      <w:r w:rsidRPr="00B47DC8">
        <w:rPr>
          <w:rFonts w:ascii="Times New Roman" w:hAnsi="Times New Roman" w:cs="Times New Roman"/>
          <w:b/>
          <w:sz w:val="28"/>
          <w:szCs w:val="28"/>
          <w:lang w:val="uk-UA"/>
        </w:rPr>
        <w:t>Аннотация</w:t>
      </w:r>
      <w:r w:rsidRPr="00B47DC8">
        <w:rPr>
          <w:rFonts w:ascii="Times New Roman" w:hAnsi="Times New Roman" w:cs="Times New Roman"/>
          <w:b/>
          <w:i/>
          <w:sz w:val="28"/>
          <w:szCs w:val="28"/>
          <w:lang w:val="uk-UA"/>
        </w:rPr>
        <w:t>.</w:t>
      </w:r>
      <w:r w:rsidRPr="0014613F">
        <w:rPr>
          <w:rFonts w:ascii="Times New Roman" w:hAnsi="Times New Roman" w:cs="Times New Roman"/>
          <w:i/>
          <w:sz w:val="28"/>
          <w:szCs w:val="28"/>
          <w:lang w:val="uk-UA"/>
        </w:rPr>
        <w:t xml:space="preserve"> </w:t>
      </w:r>
      <w:r w:rsidR="007D0BBB" w:rsidRPr="007D0BBB">
        <w:rPr>
          <w:rFonts w:ascii="Times New Roman" w:hAnsi="Times New Roman" w:cs="Times New Roman"/>
          <w:sz w:val="28"/>
          <w:szCs w:val="28"/>
        </w:rPr>
        <w:t>В статье рассматриваются вопрос</w:t>
      </w:r>
      <w:r w:rsidR="007D0BBB">
        <w:rPr>
          <w:rFonts w:ascii="Times New Roman" w:hAnsi="Times New Roman" w:cs="Times New Roman"/>
          <w:sz w:val="28"/>
          <w:szCs w:val="28"/>
        </w:rPr>
        <w:t>ы</w:t>
      </w:r>
      <w:r w:rsidR="007D0BBB" w:rsidRPr="007D0BBB">
        <w:rPr>
          <w:rFonts w:ascii="Times New Roman" w:hAnsi="Times New Roman" w:cs="Times New Roman"/>
          <w:sz w:val="28"/>
          <w:szCs w:val="28"/>
        </w:rPr>
        <w:t xml:space="preserve"> обеспечения первичной </w:t>
      </w:r>
    </w:p>
    <w:p w:rsidR="007D0BBB" w:rsidRPr="007D0BBB" w:rsidRDefault="007D0BBB" w:rsidP="00B47DC8">
      <w:pPr>
        <w:pStyle w:val="a7"/>
        <w:spacing w:after="0" w:line="360" w:lineRule="exact"/>
        <w:jc w:val="both"/>
        <w:rPr>
          <w:rFonts w:ascii="Times New Roman" w:hAnsi="Times New Roman" w:cs="Times New Roman"/>
          <w:sz w:val="28"/>
          <w:szCs w:val="28"/>
        </w:rPr>
      </w:pPr>
      <w:r w:rsidRPr="007D0BBB">
        <w:rPr>
          <w:rFonts w:ascii="Times New Roman" w:hAnsi="Times New Roman" w:cs="Times New Roman"/>
          <w:sz w:val="28"/>
          <w:szCs w:val="28"/>
        </w:rPr>
        <w:t>медицинской помощи в об</w:t>
      </w:r>
      <w:r>
        <w:rPr>
          <w:rFonts w:ascii="Times New Roman" w:hAnsi="Times New Roman" w:cs="Times New Roman"/>
          <w:sz w:val="28"/>
          <w:szCs w:val="28"/>
        </w:rPr>
        <w:t>ъ</w:t>
      </w:r>
      <w:r w:rsidRPr="007D0BBB">
        <w:rPr>
          <w:rFonts w:ascii="Times New Roman" w:hAnsi="Times New Roman" w:cs="Times New Roman"/>
          <w:sz w:val="28"/>
          <w:szCs w:val="28"/>
        </w:rPr>
        <w:t>единенн</w:t>
      </w:r>
      <w:r>
        <w:rPr>
          <w:rFonts w:ascii="Times New Roman" w:hAnsi="Times New Roman" w:cs="Times New Roman"/>
          <w:sz w:val="28"/>
          <w:szCs w:val="28"/>
        </w:rPr>
        <w:t>ы</w:t>
      </w:r>
      <w:r w:rsidRPr="007D0BBB">
        <w:rPr>
          <w:rFonts w:ascii="Times New Roman" w:hAnsi="Times New Roman" w:cs="Times New Roman"/>
          <w:sz w:val="28"/>
          <w:szCs w:val="28"/>
        </w:rPr>
        <w:t>х</w:t>
      </w:r>
      <w:r>
        <w:rPr>
          <w:rFonts w:ascii="Times New Roman" w:hAnsi="Times New Roman" w:cs="Times New Roman"/>
          <w:sz w:val="28"/>
          <w:szCs w:val="28"/>
        </w:rPr>
        <w:t xml:space="preserve"> территориальных громадах. На основании Положения про центры первичной медико-санитарной первичной помощи в Украине разработаны рекомендации по составу и площадям помещений амбулаторий семейной медицины и фельдшерско-акушерских пунктов. Отражается структура учреждений оказания первичной медицинской помощи в составе объединенных территориальных громад с разным количеством проживающего в них населения. </w:t>
      </w:r>
      <w:r w:rsidR="007B0A1E">
        <w:rPr>
          <w:rFonts w:ascii="Times New Roman" w:hAnsi="Times New Roman" w:cs="Times New Roman"/>
          <w:sz w:val="28"/>
          <w:szCs w:val="28"/>
        </w:rPr>
        <w:t>Указаны рекомендации по проведению реконструкции существующих зданий и/или их приспособлению под центры первичной медицинской помощи.</w:t>
      </w:r>
    </w:p>
    <w:p w:rsidR="007B0A1E" w:rsidRDefault="007B0A1E" w:rsidP="00B47DC8">
      <w:pPr>
        <w:pStyle w:val="a7"/>
        <w:spacing w:after="0" w:line="360" w:lineRule="exact"/>
        <w:jc w:val="both"/>
        <w:rPr>
          <w:rFonts w:ascii="Times New Roman" w:hAnsi="Times New Roman" w:cs="Times New Roman"/>
          <w:b/>
          <w:sz w:val="28"/>
          <w:szCs w:val="28"/>
          <w:lang w:val="uk-UA"/>
        </w:rPr>
      </w:pPr>
    </w:p>
    <w:p w:rsidR="007B0A1E" w:rsidRPr="00B2022C" w:rsidRDefault="0014613F" w:rsidP="00B47DC8">
      <w:pPr>
        <w:pStyle w:val="a7"/>
        <w:spacing w:after="0" w:line="360" w:lineRule="exact"/>
        <w:jc w:val="both"/>
        <w:rPr>
          <w:rFonts w:ascii="Times New Roman" w:hAnsi="Times New Roman" w:cs="Times New Roman"/>
          <w:i/>
          <w:sz w:val="28"/>
          <w:szCs w:val="28"/>
        </w:rPr>
      </w:pPr>
      <w:r w:rsidRPr="00B47DC8">
        <w:rPr>
          <w:rFonts w:ascii="Times New Roman" w:hAnsi="Times New Roman" w:cs="Times New Roman"/>
          <w:b/>
          <w:sz w:val="28"/>
          <w:szCs w:val="28"/>
          <w:lang w:val="uk-UA"/>
        </w:rPr>
        <w:t>Ключевые слова</w:t>
      </w:r>
      <w:r w:rsidR="00B47DC8">
        <w:rPr>
          <w:rFonts w:ascii="Times New Roman" w:hAnsi="Times New Roman" w:cs="Times New Roman"/>
          <w:i/>
          <w:sz w:val="28"/>
          <w:szCs w:val="28"/>
          <w:lang w:val="uk-UA"/>
        </w:rPr>
        <w:t xml:space="preserve">: </w:t>
      </w:r>
      <w:r w:rsidR="00B2022C" w:rsidRPr="00B2022C">
        <w:rPr>
          <w:rFonts w:ascii="Times New Roman" w:hAnsi="Times New Roman" w:cs="Times New Roman"/>
          <w:i/>
          <w:sz w:val="28"/>
          <w:szCs w:val="28"/>
        </w:rPr>
        <w:t xml:space="preserve">центры первичной медико-санитарной помощи, амбулатории семейной медицины, </w:t>
      </w:r>
      <w:r w:rsidR="00B2022C">
        <w:rPr>
          <w:rFonts w:ascii="Times New Roman" w:hAnsi="Times New Roman" w:cs="Times New Roman"/>
          <w:i/>
          <w:sz w:val="28"/>
          <w:szCs w:val="28"/>
        </w:rPr>
        <w:t>фельдшерско-акушерские пункты, фельдшерские пункты, объединенные территориальные громады.</w:t>
      </w:r>
    </w:p>
    <w:p w:rsidR="007B0A1E" w:rsidRDefault="007B0A1E" w:rsidP="00B47DC8">
      <w:pPr>
        <w:pStyle w:val="a7"/>
        <w:spacing w:after="0" w:line="360" w:lineRule="exact"/>
        <w:jc w:val="both"/>
        <w:rPr>
          <w:rFonts w:ascii="Times New Roman" w:hAnsi="Times New Roman" w:cs="Times New Roman"/>
          <w:i/>
          <w:sz w:val="28"/>
          <w:szCs w:val="28"/>
          <w:lang w:val="uk-UA"/>
        </w:rPr>
      </w:pPr>
    </w:p>
    <w:p w:rsidR="0003744E" w:rsidRPr="00B73554" w:rsidRDefault="00035ABD" w:rsidP="0003744E">
      <w:pPr>
        <w:pStyle w:val="a7"/>
        <w:spacing w:after="120" w:line="360" w:lineRule="exact"/>
        <w:jc w:val="both"/>
        <w:rPr>
          <w:rStyle w:val="hps"/>
          <w:rFonts w:ascii="Times New Roman" w:hAnsi="Times New Roman" w:cs="Times New Roman"/>
          <w:color w:val="FF0000"/>
          <w:sz w:val="28"/>
          <w:szCs w:val="28"/>
        </w:rPr>
      </w:pPr>
      <w:r w:rsidRPr="00B47DC8">
        <w:rPr>
          <w:rFonts w:ascii="Times New Roman" w:hAnsi="Times New Roman" w:cs="Times New Roman"/>
          <w:b/>
          <w:sz w:val="28"/>
          <w:szCs w:val="28"/>
          <w:lang w:val="en-US"/>
        </w:rPr>
        <w:t>Absract.</w:t>
      </w:r>
      <w:r w:rsidR="00B2022C">
        <w:rPr>
          <w:rFonts w:ascii="Times New Roman" w:hAnsi="Times New Roman" w:cs="Times New Roman"/>
          <w:b/>
          <w:sz w:val="28"/>
          <w:szCs w:val="28"/>
        </w:rPr>
        <w:t xml:space="preserve"> </w:t>
      </w:r>
      <w:r w:rsidR="00B2022C" w:rsidRPr="00B2022C">
        <w:rPr>
          <w:rFonts w:ascii="Times New Roman" w:hAnsi="Times New Roman" w:cs="Times New Roman"/>
          <w:sz w:val="28"/>
          <w:szCs w:val="28"/>
          <w:lang/>
        </w:rPr>
        <w:t>The article is devoted to the issues of primary</w:t>
      </w:r>
      <w:r w:rsidR="00B2022C">
        <w:rPr>
          <w:rFonts w:ascii="Times New Roman" w:hAnsi="Times New Roman" w:cs="Times New Roman"/>
          <w:sz w:val="28"/>
          <w:szCs w:val="28"/>
        </w:rPr>
        <w:t xml:space="preserve"> </w:t>
      </w:r>
      <w:r w:rsidR="00B2022C" w:rsidRPr="00B2022C">
        <w:rPr>
          <w:rFonts w:ascii="Times New Roman" w:hAnsi="Times New Roman" w:cs="Times New Roman"/>
          <w:sz w:val="28"/>
          <w:szCs w:val="28"/>
          <w:lang/>
        </w:rPr>
        <w:t xml:space="preserve">medical care in the </w:t>
      </w:r>
      <w:r w:rsidR="00B2022C">
        <w:rPr>
          <w:rFonts w:ascii="Times New Roman" w:hAnsi="Times New Roman" w:cs="Times New Roman"/>
          <w:sz w:val="28"/>
          <w:szCs w:val="28"/>
          <w:lang w:val="en-US"/>
        </w:rPr>
        <w:t>U</w:t>
      </w:r>
      <w:r w:rsidR="00B2022C" w:rsidRPr="00B2022C">
        <w:rPr>
          <w:rFonts w:ascii="Times New Roman" w:hAnsi="Times New Roman" w:cs="Times New Roman"/>
          <w:sz w:val="28"/>
          <w:szCs w:val="28"/>
          <w:lang/>
        </w:rPr>
        <w:t>nited territorial communities.</w:t>
      </w:r>
      <w:r w:rsidR="00B2022C" w:rsidRPr="00B2022C">
        <w:rPr>
          <w:lang/>
        </w:rPr>
        <w:t xml:space="preserve"> </w:t>
      </w:r>
      <w:r w:rsidR="0003744E" w:rsidRPr="0003744E">
        <w:rPr>
          <w:rFonts w:ascii="Times New Roman" w:hAnsi="Times New Roman" w:cs="Times New Roman"/>
          <w:sz w:val="28"/>
          <w:szCs w:val="28"/>
          <w:lang/>
        </w:rPr>
        <w:t>This</w:t>
      </w:r>
      <w:r w:rsidR="0003744E">
        <w:rPr>
          <w:lang/>
        </w:rPr>
        <w:t xml:space="preserve"> </w:t>
      </w:r>
      <w:r w:rsidR="0003744E">
        <w:rPr>
          <w:rFonts w:ascii="Times New Roman" w:hAnsi="Times New Roman" w:cs="Times New Roman"/>
          <w:sz w:val="28"/>
          <w:szCs w:val="28"/>
          <w:lang/>
        </w:rPr>
        <w:t xml:space="preserve"> article provide conclusions and recommendations on the </w:t>
      </w:r>
      <w:r w:rsidR="0003744E" w:rsidRPr="0003744E">
        <w:rPr>
          <w:rStyle w:val="shorttext"/>
          <w:rFonts w:ascii="Times New Roman" w:hAnsi="Times New Roman" w:cs="Times New Roman"/>
          <w:sz w:val="28"/>
          <w:szCs w:val="28"/>
          <w:lang/>
        </w:rPr>
        <w:t>composition of premises</w:t>
      </w:r>
      <w:r w:rsidR="0003744E">
        <w:rPr>
          <w:rStyle w:val="shorttext"/>
          <w:rFonts w:ascii="Times New Roman" w:hAnsi="Times New Roman" w:cs="Times New Roman"/>
          <w:sz w:val="28"/>
          <w:szCs w:val="28"/>
          <w:lang/>
        </w:rPr>
        <w:t xml:space="preserve"> and their</w:t>
      </w:r>
      <w:r w:rsidR="00B2022C" w:rsidRPr="00B2022C">
        <w:rPr>
          <w:rFonts w:ascii="Times New Roman" w:hAnsi="Times New Roman" w:cs="Times New Roman"/>
          <w:sz w:val="28"/>
          <w:szCs w:val="28"/>
          <w:lang/>
        </w:rPr>
        <w:t xml:space="preserve"> areas of the ambulance </w:t>
      </w:r>
      <w:r w:rsidR="00B2022C">
        <w:rPr>
          <w:rFonts w:ascii="Times New Roman" w:hAnsi="Times New Roman" w:cs="Times New Roman"/>
          <w:sz w:val="28"/>
          <w:szCs w:val="28"/>
          <w:lang/>
        </w:rPr>
        <w:t>centers</w:t>
      </w:r>
      <w:r w:rsidR="00B2022C" w:rsidRPr="00B2022C">
        <w:rPr>
          <w:rFonts w:ascii="Times New Roman" w:hAnsi="Times New Roman" w:cs="Times New Roman"/>
          <w:sz w:val="28"/>
          <w:szCs w:val="28"/>
          <w:lang/>
        </w:rPr>
        <w:t xml:space="preserve"> of family medicine and feldsher-midwife stations</w:t>
      </w:r>
      <w:r w:rsidR="0003744E">
        <w:rPr>
          <w:rFonts w:ascii="Times New Roman" w:hAnsi="Times New Roman" w:cs="Times New Roman"/>
          <w:sz w:val="28"/>
          <w:szCs w:val="28"/>
          <w:lang/>
        </w:rPr>
        <w:t xml:space="preserve">, </w:t>
      </w:r>
      <w:r w:rsidR="0003744E" w:rsidRPr="0003744E">
        <w:rPr>
          <w:rFonts w:ascii="Times New Roman" w:hAnsi="Times New Roman" w:cs="Times New Roman"/>
          <w:sz w:val="28"/>
          <w:szCs w:val="28"/>
          <w:lang/>
        </w:rPr>
        <w:t>based on the Regulations o</w:t>
      </w:r>
      <w:r w:rsidR="00CA78A1">
        <w:rPr>
          <w:rFonts w:ascii="Times New Roman" w:hAnsi="Times New Roman" w:cs="Times New Roman"/>
          <w:sz w:val="28"/>
          <w:szCs w:val="28"/>
          <w:lang/>
        </w:rPr>
        <w:t>f h</w:t>
      </w:r>
      <w:r w:rsidR="0003744E" w:rsidRPr="0003744E">
        <w:rPr>
          <w:rFonts w:ascii="Times New Roman" w:hAnsi="Times New Roman" w:cs="Times New Roman"/>
          <w:sz w:val="28"/>
          <w:szCs w:val="28"/>
          <w:lang/>
        </w:rPr>
        <w:t>ealth Care Center</w:t>
      </w:r>
      <w:r w:rsidR="0003744E">
        <w:rPr>
          <w:rFonts w:ascii="Times New Roman" w:hAnsi="Times New Roman" w:cs="Times New Roman"/>
          <w:sz w:val="28"/>
          <w:szCs w:val="28"/>
          <w:lang/>
        </w:rPr>
        <w:t>s in Ucraine.</w:t>
      </w:r>
      <w:r w:rsidR="0003744E">
        <w:t xml:space="preserve"> </w:t>
      </w:r>
    </w:p>
    <w:p w:rsidR="00772F54" w:rsidRPr="00EB6573" w:rsidRDefault="00035ABD" w:rsidP="00EB6573">
      <w:pPr>
        <w:spacing w:after="0"/>
        <w:ind w:left="708" w:firstLine="117"/>
        <w:jc w:val="both"/>
        <w:rPr>
          <w:rStyle w:val="hps"/>
          <w:rFonts w:ascii="Times New Roman" w:hAnsi="Times New Roman" w:cs="Times New Roman"/>
          <w:i/>
          <w:color w:val="FF0000"/>
          <w:sz w:val="28"/>
          <w:szCs w:val="28"/>
        </w:rPr>
      </w:pPr>
      <w:r w:rsidRPr="00B47DC8">
        <w:rPr>
          <w:rFonts w:ascii="Times New Roman" w:hAnsi="Times New Roman" w:cs="Times New Roman"/>
          <w:b/>
          <w:sz w:val="28"/>
          <w:szCs w:val="28"/>
          <w:lang w:val="en-US"/>
        </w:rPr>
        <w:t>Key words</w:t>
      </w:r>
      <w:r w:rsidR="00B47DC8">
        <w:rPr>
          <w:rFonts w:ascii="Times New Roman" w:hAnsi="Times New Roman" w:cs="Times New Roman"/>
          <w:b/>
          <w:sz w:val="28"/>
          <w:szCs w:val="28"/>
          <w:lang w:val="uk-UA"/>
        </w:rPr>
        <w:t xml:space="preserve">: </w:t>
      </w:r>
      <w:r w:rsidR="00EB6573" w:rsidRPr="00EB6573">
        <w:rPr>
          <w:rFonts w:ascii="Times New Roman" w:hAnsi="Times New Roman" w:cs="Times New Roman"/>
          <w:i/>
          <w:sz w:val="28"/>
          <w:szCs w:val="28"/>
          <w:lang/>
        </w:rPr>
        <w:t>Health Care Centers</w:t>
      </w:r>
      <w:r w:rsidR="00EB6573">
        <w:rPr>
          <w:rFonts w:ascii="Times New Roman" w:hAnsi="Times New Roman" w:cs="Times New Roman"/>
          <w:i/>
          <w:sz w:val="28"/>
          <w:szCs w:val="28"/>
          <w:lang/>
        </w:rPr>
        <w:t xml:space="preserve">, </w:t>
      </w:r>
      <w:r w:rsidR="00EB6573" w:rsidRPr="00EB6573">
        <w:rPr>
          <w:rStyle w:val="shorttext"/>
          <w:rFonts w:ascii="Times New Roman" w:hAnsi="Times New Roman" w:cs="Times New Roman"/>
          <w:i/>
          <w:sz w:val="28"/>
          <w:szCs w:val="28"/>
          <w:lang/>
        </w:rPr>
        <w:t>family medicine outpatient clinic</w:t>
      </w:r>
      <w:r w:rsidR="00EB6573">
        <w:rPr>
          <w:rStyle w:val="shorttext"/>
          <w:rFonts w:ascii="Times New Roman" w:hAnsi="Times New Roman" w:cs="Times New Roman"/>
          <w:i/>
          <w:sz w:val="28"/>
          <w:szCs w:val="28"/>
          <w:lang/>
        </w:rPr>
        <w:t xml:space="preserve">, </w:t>
      </w:r>
      <w:r w:rsidR="00EB6573" w:rsidRPr="00EB6573">
        <w:rPr>
          <w:rFonts w:ascii="Times New Roman" w:hAnsi="Times New Roman" w:cs="Times New Roman"/>
          <w:i/>
          <w:sz w:val="28"/>
          <w:szCs w:val="28"/>
          <w:lang/>
        </w:rPr>
        <w:t>ambulance centers, feldsher-midwife stations</w:t>
      </w:r>
      <w:r w:rsidR="00EB6573">
        <w:rPr>
          <w:rFonts w:ascii="Times New Roman" w:hAnsi="Times New Roman" w:cs="Times New Roman"/>
          <w:i/>
          <w:sz w:val="28"/>
          <w:szCs w:val="28"/>
          <w:lang/>
        </w:rPr>
        <w:t>, health center.</w:t>
      </w:r>
    </w:p>
    <w:p w:rsidR="005036D3" w:rsidRDefault="00772F54" w:rsidP="00772F54">
      <w:pPr>
        <w:rPr>
          <w:rStyle w:val="hps"/>
          <w:rFonts w:ascii="Times New Roman" w:hAnsi="Times New Roman" w:cs="Times New Roman"/>
          <w:sz w:val="28"/>
          <w:szCs w:val="28"/>
          <w:lang w:val="en-US"/>
        </w:rPr>
      </w:pPr>
      <w:r>
        <w:rPr>
          <w:rStyle w:val="hps"/>
          <w:rFonts w:ascii="Times New Roman" w:hAnsi="Times New Roman" w:cs="Times New Roman"/>
          <w:sz w:val="28"/>
          <w:szCs w:val="28"/>
        </w:rPr>
        <w:t xml:space="preserve">  </w:t>
      </w:r>
    </w:p>
    <w:sectPr w:rsidR="005036D3" w:rsidSect="00FA6ACF">
      <w:pgSz w:w="11906" w:h="16838"/>
      <w:pgMar w:top="141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569B" w:rsidRDefault="00BB569B" w:rsidP="00CC1899">
      <w:pPr>
        <w:spacing w:after="0" w:line="240" w:lineRule="auto"/>
      </w:pPr>
      <w:r>
        <w:separator/>
      </w:r>
    </w:p>
  </w:endnote>
  <w:endnote w:type="continuationSeparator" w:id="1">
    <w:p w:rsidR="00BB569B" w:rsidRDefault="00BB569B" w:rsidP="00CC18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569B" w:rsidRDefault="00BB569B" w:rsidP="00CC1899">
      <w:pPr>
        <w:spacing w:after="0" w:line="240" w:lineRule="auto"/>
      </w:pPr>
      <w:r>
        <w:separator/>
      </w:r>
    </w:p>
  </w:footnote>
  <w:footnote w:type="continuationSeparator" w:id="1">
    <w:p w:rsidR="00BB569B" w:rsidRDefault="00BB569B" w:rsidP="00CC189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0E6862"/>
    <w:multiLevelType w:val="hybridMultilevel"/>
    <w:tmpl w:val="5694DC6C"/>
    <w:lvl w:ilvl="0" w:tplc="65725640">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3C3C79B4"/>
    <w:multiLevelType w:val="hybridMultilevel"/>
    <w:tmpl w:val="FAC62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B4D07EA"/>
    <w:multiLevelType w:val="hybridMultilevel"/>
    <w:tmpl w:val="5E7C4C00"/>
    <w:lvl w:ilvl="0" w:tplc="546C09B2">
      <w:start w:val="1"/>
      <w:numFmt w:val="decimal"/>
      <w:lvlText w:val="%1."/>
      <w:lvlJc w:val="left"/>
      <w:pPr>
        <w:ind w:left="1065" w:hanging="360"/>
      </w:pPr>
      <w:rPr>
        <w:rFonts w:hint="default"/>
        <w:b/>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3">
    <w:nsid w:val="6F10114E"/>
    <w:multiLevelType w:val="hybridMultilevel"/>
    <w:tmpl w:val="AD9CA9BE"/>
    <w:lvl w:ilvl="0" w:tplc="8902927C">
      <w:start w:val="1"/>
      <w:numFmt w:val="decimal"/>
      <w:lvlText w:val="%1."/>
      <w:lvlJc w:val="left"/>
      <w:pPr>
        <w:ind w:left="360" w:hanging="360"/>
      </w:pPr>
      <w:rPr>
        <w:rFonts w:ascii="Times New Roman" w:eastAsia="Times New Roman" w:hAnsi="Times New Roman" w:cs="Times New Roman"/>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82B5C50"/>
    <w:multiLevelType w:val="hybridMultilevel"/>
    <w:tmpl w:val="C358A33E"/>
    <w:lvl w:ilvl="0" w:tplc="11EC112A">
      <w:start w:val="1"/>
      <w:numFmt w:val="decimal"/>
      <w:lvlText w:val="%1."/>
      <w:lvlJc w:val="left"/>
      <w:pPr>
        <w:ind w:left="1068" w:hanging="360"/>
      </w:pPr>
      <w:rPr>
        <w:rFonts w:hint="default"/>
        <w:color w:val="000000" w:themeColor="text1"/>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FA6ACF"/>
    <w:rsid w:val="00035ABD"/>
    <w:rsid w:val="0003744E"/>
    <w:rsid w:val="00046D2E"/>
    <w:rsid w:val="0008643B"/>
    <w:rsid w:val="0009065D"/>
    <w:rsid w:val="000F7034"/>
    <w:rsid w:val="00111216"/>
    <w:rsid w:val="0014613F"/>
    <w:rsid w:val="00187A55"/>
    <w:rsid w:val="00194440"/>
    <w:rsid w:val="001C558A"/>
    <w:rsid w:val="001E79B2"/>
    <w:rsid w:val="001F09CA"/>
    <w:rsid w:val="00234749"/>
    <w:rsid w:val="00240973"/>
    <w:rsid w:val="00251688"/>
    <w:rsid w:val="00271698"/>
    <w:rsid w:val="0027210B"/>
    <w:rsid w:val="002815E9"/>
    <w:rsid w:val="002C2F1F"/>
    <w:rsid w:val="002C5855"/>
    <w:rsid w:val="002D1628"/>
    <w:rsid w:val="002E6078"/>
    <w:rsid w:val="002F5D0A"/>
    <w:rsid w:val="00342032"/>
    <w:rsid w:val="003575A5"/>
    <w:rsid w:val="003619A3"/>
    <w:rsid w:val="0039234A"/>
    <w:rsid w:val="003B07FA"/>
    <w:rsid w:val="003C3D2F"/>
    <w:rsid w:val="00400C23"/>
    <w:rsid w:val="00400EBF"/>
    <w:rsid w:val="00443421"/>
    <w:rsid w:val="00447018"/>
    <w:rsid w:val="00454D41"/>
    <w:rsid w:val="004A540C"/>
    <w:rsid w:val="004B5F9C"/>
    <w:rsid w:val="004B650F"/>
    <w:rsid w:val="004D7DC1"/>
    <w:rsid w:val="005036D3"/>
    <w:rsid w:val="0057654C"/>
    <w:rsid w:val="005849E7"/>
    <w:rsid w:val="005D261A"/>
    <w:rsid w:val="005F2A22"/>
    <w:rsid w:val="006030BC"/>
    <w:rsid w:val="00607839"/>
    <w:rsid w:val="00613F1D"/>
    <w:rsid w:val="0064426F"/>
    <w:rsid w:val="00655DBA"/>
    <w:rsid w:val="00681E1D"/>
    <w:rsid w:val="00690216"/>
    <w:rsid w:val="006974CF"/>
    <w:rsid w:val="006978FB"/>
    <w:rsid w:val="006A767A"/>
    <w:rsid w:val="006B6A8B"/>
    <w:rsid w:val="006D30C9"/>
    <w:rsid w:val="006D5195"/>
    <w:rsid w:val="006F404B"/>
    <w:rsid w:val="007667C5"/>
    <w:rsid w:val="00772F54"/>
    <w:rsid w:val="00781185"/>
    <w:rsid w:val="00792504"/>
    <w:rsid w:val="00793C8E"/>
    <w:rsid w:val="00797959"/>
    <w:rsid w:val="007B0A1E"/>
    <w:rsid w:val="007B5A37"/>
    <w:rsid w:val="007C2E27"/>
    <w:rsid w:val="007D0BBB"/>
    <w:rsid w:val="008312B2"/>
    <w:rsid w:val="008605A6"/>
    <w:rsid w:val="00863A06"/>
    <w:rsid w:val="008A59C7"/>
    <w:rsid w:val="008F43B0"/>
    <w:rsid w:val="00902F25"/>
    <w:rsid w:val="00912711"/>
    <w:rsid w:val="00913BDE"/>
    <w:rsid w:val="00916E31"/>
    <w:rsid w:val="00917507"/>
    <w:rsid w:val="0092705A"/>
    <w:rsid w:val="00942197"/>
    <w:rsid w:val="009438B3"/>
    <w:rsid w:val="009770C2"/>
    <w:rsid w:val="009A16B9"/>
    <w:rsid w:val="009B7E96"/>
    <w:rsid w:val="009C4BE6"/>
    <w:rsid w:val="009F0F36"/>
    <w:rsid w:val="00A37C47"/>
    <w:rsid w:val="00A51249"/>
    <w:rsid w:val="00A633FA"/>
    <w:rsid w:val="00A6474D"/>
    <w:rsid w:val="00A71C84"/>
    <w:rsid w:val="00AA7987"/>
    <w:rsid w:val="00AB1942"/>
    <w:rsid w:val="00AC1543"/>
    <w:rsid w:val="00AC749B"/>
    <w:rsid w:val="00AD6142"/>
    <w:rsid w:val="00B2022C"/>
    <w:rsid w:val="00B4695D"/>
    <w:rsid w:val="00B47DC8"/>
    <w:rsid w:val="00B54D8D"/>
    <w:rsid w:val="00B571A6"/>
    <w:rsid w:val="00B73554"/>
    <w:rsid w:val="00B81516"/>
    <w:rsid w:val="00B81C0E"/>
    <w:rsid w:val="00BB41EA"/>
    <w:rsid w:val="00BB569B"/>
    <w:rsid w:val="00BC1A0E"/>
    <w:rsid w:val="00BC5F96"/>
    <w:rsid w:val="00C05CEC"/>
    <w:rsid w:val="00C176EA"/>
    <w:rsid w:val="00C32237"/>
    <w:rsid w:val="00C54258"/>
    <w:rsid w:val="00C5740B"/>
    <w:rsid w:val="00C77A98"/>
    <w:rsid w:val="00C854B0"/>
    <w:rsid w:val="00C87101"/>
    <w:rsid w:val="00CA78A1"/>
    <w:rsid w:val="00CB304C"/>
    <w:rsid w:val="00CC1899"/>
    <w:rsid w:val="00CE6587"/>
    <w:rsid w:val="00D04C22"/>
    <w:rsid w:val="00D142BD"/>
    <w:rsid w:val="00D25B34"/>
    <w:rsid w:val="00D32ADA"/>
    <w:rsid w:val="00D5171C"/>
    <w:rsid w:val="00D65E3A"/>
    <w:rsid w:val="00D7256C"/>
    <w:rsid w:val="00DC1B68"/>
    <w:rsid w:val="00DD0DCF"/>
    <w:rsid w:val="00DF12BA"/>
    <w:rsid w:val="00E07DFE"/>
    <w:rsid w:val="00E175B8"/>
    <w:rsid w:val="00E53A07"/>
    <w:rsid w:val="00E5654D"/>
    <w:rsid w:val="00EB4FD2"/>
    <w:rsid w:val="00EB6573"/>
    <w:rsid w:val="00F25849"/>
    <w:rsid w:val="00F35512"/>
    <w:rsid w:val="00F93EBA"/>
    <w:rsid w:val="00FA6ACF"/>
    <w:rsid w:val="00FD0442"/>
    <w:rsid w:val="00FF5E7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55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39234A"/>
    <w:pPr>
      <w:spacing w:after="0" w:line="360" w:lineRule="auto"/>
      <w:ind w:firstLine="708"/>
      <w:jc w:val="both"/>
    </w:pPr>
    <w:rPr>
      <w:rFonts w:ascii="Times New Roman" w:eastAsia="Times New Roman" w:hAnsi="Times New Roman" w:cs="Times New Roman"/>
      <w:sz w:val="28"/>
      <w:szCs w:val="24"/>
      <w:lang w:val="uk-UA" w:eastAsia="ru-RU"/>
    </w:rPr>
  </w:style>
  <w:style w:type="character" w:customStyle="1" w:styleId="a4">
    <w:name w:val="Основной текст с отступом Знак"/>
    <w:basedOn w:val="a0"/>
    <w:link w:val="a3"/>
    <w:uiPriority w:val="99"/>
    <w:rsid w:val="0039234A"/>
    <w:rPr>
      <w:rFonts w:ascii="Times New Roman" w:eastAsia="Times New Roman" w:hAnsi="Times New Roman" w:cs="Times New Roman"/>
      <w:sz w:val="28"/>
      <w:szCs w:val="24"/>
      <w:lang w:val="uk-UA" w:eastAsia="ru-RU"/>
    </w:rPr>
  </w:style>
  <w:style w:type="paragraph" w:styleId="a5">
    <w:name w:val="Balloon Text"/>
    <w:basedOn w:val="a"/>
    <w:link w:val="a6"/>
    <w:uiPriority w:val="99"/>
    <w:semiHidden/>
    <w:unhideWhenUsed/>
    <w:rsid w:val="0079250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92504"/>
    <w:rPr>
      <w:rFonts w:ascii="Tahoma" w:hAnsi="Tahoma" w:cs="Tahoma"/>
      <w:sz w:val="16"/>
      <w:szCs w:val="16"/>
    </w:rPr>
  </w:style>
  <w:style w:type="paragraph" w:styleId="a7">
    <w:name w:val="List Paragraph"/>
    <w:basedOn w:val="a"/>
    <w:uiPriority w:val="99"/>
    <w:qFormat/>
    <w:rsid w:val="00342032"/>
    <w:pPr>
      <w:ind w:left="720"/>
      <w:contextualSpacing/>
    </w:pPr>
    <w:rPr>
      <w:rFonts w:ascii="Calibri" w:eastAsia="Calibri" w:hAnsi="Calibri" w:cs="Arial"/>
    </w:rPr>
  </w:style>
  <w:style w:type="character" w:styleId="a8">
    <w:name w:val="Hyperlink"/>
    <w:basedOn w:val="a0"/>
    <w:uiPriority w:val="99"/>
    <w:unhideWhenUsed/>
    <w:rsid w:val="0014613F"/>
    <w:rPr>
      <w:color w:val="0000FF" w:themeColor="hyperlink"/>
      <w:u w:val="single"/>
    </w:rPr>
  </w:style>
  <w:style w:type="character" w:customStyle="1" w:styleId="hps">
    <w:name w:val="hps"/>
    <w:basedOn w:val="a0"/>
    <w:rsid w:val="00035ABD"/>
  </w:style>
  <w:style w:type="paragraph" w:styleId="a9">
    <w:name w:val="Normal (Web)"/>
    <w:basedOn w:val="a"/>
    <w:uiPriority w:val="99"/>
    <w:unhideWhenUsed/>
    <w:rsid w:val="006974C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semiHidden/>
    <w:unhideWhenUsed/>
    <w:rsid w:val="00CC1899"/>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CC1899"/>
  </w:style>
  <w:style w:type="paragraph" w:styleId="ac">
    <w:name w:val="footer"/>
    <w:basedOn w:val="a"/>
    <w:link w:val="ad"/>
    <w:uiPriority w:val="99"/>
    <w:semiHidden/>
    <w:unhideWhenUsed/>
    <w:rsid w:val="00CC1899"/>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CC1899"/>
  </w:style>
  <w:style w:type="character" w:customStyle="1" w:styleId="rvts44">
    <w:name w:val="rvts44"/>
    <w:basedOn w:val="a0"/>
    <w:rsid w:val="006D5195"/>
  </w:style>
  <w:style w:type="character" w:customStyle="1" w:styleId="shorttext">
    <w:name w:val="short_text"/>
    <w:basedOn w:val="a0"/>
    <w:rsid w:val="0003744E"/>
  </w:style>
  <w:style w:type="character" w:styleId="ae">
    <w:name w:val="annotation reference"/>
    <w:basedOn w:val="a0"/>
    <w:uiPriority w:val="99"/>
    <w:semiHidden/>
    <w:unhideWhenUsed/>
    <w:rsid w:val="009770C2"/>
    <w:rPr>
      <w:sz w:val="16"/>
      <w:szCs w:val="16"/>
    </w:rPr>
  </w:style>
  <w:style w:type="paragraph" w:styleId="af">
    <w:name w:val="annotation text"/>
    <w:basedOn w:val="a"/>
    <w:link w:val="af0"/>
    <w:uiPriority w:val="99"/>
    <w:semiHidden/>
    <w:unhideWhenUsed/>
    <w:rsid w:val="009770C2"/>
    <w:pPr>
      <w:spacing w:line="240" w:lineRule="auto"/>
    </w:pPr>
    <w:rPr>
      <w:sz w:val="20"/>
      <w:szCs w:val="20"/>
    </w:rPr>
  </w:style>
  <w:style w:type="character" w:customStyle="1" w:styleId="af0">
    <w:name w:val="Текст примечания Знак"/>
    <w:basedOn w:val="a0"/>
    <w:link w:val="af"/>
    <w:uiPriority w:val="99"/>
    <w:semiHidden/>
    <w:rsid w:val="009770C2"/>
    <w:rPr>
      <w:sz w:val="20"/>
      <w:szCs w:val="20"/>
    </w:rPr>
  </w:style>
  <w:style w:type="paragraph" w:styleId="af1">
    <w:name w:val="annotation subject"/>
    <w:basedOn w:val="af"/>
    <w:next w:val="af"/>
    <w:link w:val="af2"/>
    <w:uiPriority w:val="99"/>
    <w:semiHidden/>
    <w:unhideWhenUsed/>
    <w:rsid w:val="009770C2"/>
    <w:rPr>
      <w:b/>
      <w:bCs/>
    </w:rPr>
  </w:style>
  <w:style w:type="character" w:customStyle="1" w:styleId="af2">
    <w:name w:val="Тема примечания Знак"/>
    <w:basedOn w:val="af0"/>
    <w:link w:val="af1"/>
    <w:uiPriority w:val="99"/>
    <w:semiHidden/>
    <w:rsid w:val="009770C2"/>
    <w:rPr>
      <w:b/>
      <w:bCs/>
    </w:rPr>
  </w:style>
</w:styles>
</file>

<file path=word/webSettings.xml><?xml version="1.0" encoding="utf-8"?>
<w:webSettings xmlns:r="http://schemas.openxmlformats.org/officeDocument/2006/relationships" xmlns:w="http://schemas.openxmlformats.org/wordprocessingml/2006/main">
  <w:divs>
    <w:div w:id="248194999">
      <w:bodyDiv w:val="1"/>
      <w:marLeft w:val="0"/>
      <w:marRight w:val="0"/>
      <w:marTop w:val="0"/>
      <w:marBottom w:val="0"/>
      <w:divBdr>
        <w:top w:val="none" w:sz="0" w:space="0" w:color="auto"/>
        <w:left w:val="none" w:sz="0" w:space="0" w:color="auto"/>
        <w:bottom w:val="none" w:sz="0" w:space="0" w:color="auto"/>
        <w:right w:val="none" w:sz="0" w:space="0" w:color="auto"/>
      </w:divBdr>
    </w:div>
    <w:div w:id="606815469">
      <w:bodyDiv w:val="1"/>
      <w:marLeft w:val="0"/>
      <w:marRight w:val="0"/>
      <w:marTop w:val="0"/>
      <w:marBottom w:val="0"/>
      <w:divBdr>
        <w:top w:val="none" w:sz="0" w:space="0" w:color="auto"/>
        <w:left w:val="none" w:sz="0" w:space="0" w:color="auto"/>
        <w:bottom w:val="none" w:sz="0" w:space="0" w:color="auto"/>
        <w:right w:val="none" w:sz="0" w:space="0" w:color="auto"/>
      </w:divBdr>
    </w:div>
    <w:div w:id="645165118">
      <w:bodyDiv w:val="1"/>
      <w:marLeft w:val="0"/>
      <w:marRight w:val="0"/>
      <w:marTop w:val="0"/>
      <w:marBottom w:val="0"/>
      <w:divBdr>
        <w:top w:val="none" w:sz="0" w:space="0" w:color="auto"/>
        <w:left w:val="none" w:sz="0" w:space="0" w:color="auto"/>
        <w:bottom w:val="none" w:sz="0" w:space="0" w:color="auto"/>
        <w:right w:val="none" w:sz="0" w:space="0" w:color="auto"/>
      </w:divBdr>
      <w:divsChild>
        <w:div w:id="1286159765">
          <w:marLeft w:val="0"/>
          <w:marRight w:val="0"/>
          <w:marTop w:val="0"/>
          <w:marBottom w:val="0"/>
          <w:divBdr>
            <w:top w:val="none" w:sz="0" w:space="0" w:color="auto"/>
            <w:left w:val="none" w:sz="0" w:space="0" w:color="auto"/>
            <w:bottom w:val="none" w:sz="0" w:space="0" w:color="auto"/>
            <w:right w:val="none" w:sz="0" w:space="0" w:color="auto"/>
          </w:divBdr>
          <w:divsChild>
            <w:div w:id="47803375">
              <w:marLeft w:val="0"/>
              <w:marRight w:val="0"/>
              <w:marTop w:val="0"/>
              <w:marBottom w:val="0"/>
              <w:divBdr>
                <w:top w:val="none" w:sz="0" w:space="0" w:color="auto"/>
                <w:left w:val="none" w:sz="0" w:space="0" w:color="auto"/>
                <w:bottom w:val="none" w:sz="0" w:space="0" w:color="auto"/>
                <w:right w:val="none" w:sz="0" w:space="0" w:color="auto"/>
              </w:divBdr>
              <w:divsChild>
                <w:div w:id="1912037116">
                  <w:marLeft w:val="0"/>
                  <w:marRight w:val="0"/>
                  <w:marTop w:val="0"/>
                  <w:marBottom w:val="0"/>
                  <w:divBdr>
                    <w:top w:val="none" w:sz="0" w:space="0" w:color="auto"/>
                    <w:left w:val="none" w:sz="0" w:space="0" w:color="auto"/>
                    <w:bottom w:val="none" w:sz="0" w:space="0" w:color="auto"/>
                    <w:right w:val="none" w:sz="0" w:space="0" w:color="auto"/>
                  </w:divBdr>
                  <w:divsChild>
                    <w:div w:id="1139879889">
                      <w:marLeft w:val="0"/>
                      <w:marRight w:val="0"/>
                      <w:marTop w:val="0"/>
                      <w:marBottom w:val="0"/>
                      <w:divBdr>
                        <w:top w:val="none" w:sz="0" w:space="0" w:color="auto"/>
                        <w:left w:val="none" w:sz="0" w:space="0" w:color="auto"/>
                        <w:bottom w:val="none" w:sz="0" w:space="0" w:color="auto"/>
                        <w:right w:val="none" w:sz="0" w:space="0" w:color="auto"/>
                      </w:divBdr>
                      <w:divsChild>
                        <w:div w:id="334260707">
                          <w:marLeft w:val="0"/>
                          <w:marRight w:val="0"/>
                          <w:marTop w:val="0"/>
                          <w:marBottom w:val="0"/>
                          <w:divBdr>
                            <w:top w:val="none" w:sz="0" w:space="0" w:color="auto"/>
                            <w:left w:val="none" w:sz="0" w:space="0" w:color="auto"/>
                            <w:bottom w:val="none" w:sz="0" w:space="0" w:color="auto"/>
                            <w:right w:val="none" w:sz="0" w:space="0" w:color="auto"/>
                          </w:divBdr>
                          <w:divsChild>
                            <w:div w:id="150339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316209">
      <w:bodyDiv w:val="1"/>
      <w:marLeft w:val="0"/>
      <w:marRight w:val="0"/>
      <w:marTop w:val="0"/>
      <w:marBottom w:val="0"/>
      <w:divBdr>
        <w:top w:val="none" w:sz="0" w:space="0" w:color="auto"/>
        <w:left w:val="none" w:sz="0" w:space="0" w:color="auto"/>
        <w:bottom w:val="none" w:sz="0" w:space="0" w:color="auto"/>
        <w:right w:val="none" w:sz="0" w:space="0" w:color="auto"/>
      </w:divBdr>
    </w:div>
    <w:div w:id="1125320041">
      <w:bodyDiv w:val="1"/>
      <w:marLeft w:val="0"/>
      <w:marRight w:val="0"/>
      <w:marTop w:val="0"/>
      <w:marBottom w:val="0"/>
      <w:divBdr>
        <w:top w:val="none" w:sz="0" w:space="0" w:color="auto"/>
        <w:left w:val="none" w:sz="0" w:space="0" w:color="auto"/>
        <w:bottom w:val="none" w:sz="0" w:space="0" w:color="auto"/>
        <w:right w:val="none" w:sz="0" w:space="0" w:color="auto"/>
      </w:divBdr>
    </w:div>
    <w:div w:id="1419519108">
      <w:bodyDiv w:val="1"/>
      <w:marLeft w:val="0"/>
      <w:marRight w:val="0"/>
      <w:marTop w:val="0"/>
      <w:marBottom w:val="0"/>
      <w:divBdr>
        <w:top w:val="none" w:sz="0" w:space="0" w:color="auto"/>
        <w:left w:val="none" w:sz="0" w:space="0" w:color="auto"/>
        <w:bottom w:val="none" w:sz="0" w:space="0" w:color="auto"/>
        <w:right w:val="none" w:sz="0" w:space="0" w:color="auto"/>
      </w:divBdr>
    </w:div>
    <w:div w:id="1859349941">
      <w:bodyDiv w:val="1"/>
      <w:marLeft w:val="0"/>
      <w:marRight w:val="0"/>
      <w:marTop w:val="0"/>
      <w:marBottom w:val="0"/>
      <w:divBdr>
        <w:top w:val="none" w:sz="0" w:space="0" w:color="auto"/>
        <w:left w:val="none" w:sz="0" w:space="0" w:color="auto"/>
        <w:bottom w:val="none" w:sz="0" w:space="0" w:color="auto"/>
        <w:right w:val="none" w:sz="0" w:space="0" w:color="auto"/>
      </w:divBdr>
    </w:div>
    <w:div w:id="2048753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21CF0E-1CF7-41D1-A5F7-0CC6671051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2259</Words>
  <Characters>12880</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DNA7 X86</cp:lastModifiedBy>
  <cp:revision>3</cp:revision>
  <dcterms:created xsi:type="dcterms:W3CDTF">2018-03-07T22:18:00Z</dcterms:created>
  <dcterms:modified xsi:type="dcterms:W3CDTF">2018-03-07T22:20:00Z</dcterms:modified>
</cp:coreProperties>
</file>