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pStyle w:val="Style2"/>
        <w:keepNext w:val="0"/>
        <w:keepLines w:val="0"/>
        <w:widowControl w:val="0"/>
        <w:shd w:val="clear" w:color="auto" w:fill="auto"/>
        <w:tabs>
          <w:tab w:pos="6730" w:val="left"/>
        </w:tabs>
        <w:bidi w:val="0"/>
        <w:spacing w:before="0" w:after="0" w:line="271" w:lineRule="auto"/>
        <w:ind w:left="0" w:right="0" w:firstLine="0"/>
        <w:jc w:val="both"/>
      </w:pPr>
      <w:r>
        <w:rPr>
          <w:color w:val="000000"/>
          <w:spacing w:val="0"/>
          <w:w w:val="100"/>
          <w:position w:val="0"/>
        </w:rPr>
        <w:t>УДК 711.11</w:t>
        <w:tab/>
        <w:t>Краснослободцева О.В.,</w:t>
      </w:r>
    </w:p>
    <w:p>
      <w:pPr>
        <w:pStyle w:val="Style2"/>
        <w:keepNext w:val="0"/>
        <w:keepLines w:val="0"/>
        <w:widowControl w:val="0"/>
        <w:shd w:val="clear" w:color="auto" w:fill="auto"/>
        <w:bidi w:val="0"/>
        <w:spacing w:before="0" w:after="360" w:line="271" w:lineRule="auto"/>
        <w:ind w:left="2040" w:right="0" w:firstLine="0"/>
        <w:jc w:val="right"/>
      </w:pPr>
      <w:r>
        <w:fldChar w:fldCharType="begin"/>
      </w:r>
      <w:r>
        <w:rPr/>
        <w:instrText> HYPERLINK "mailto:cielo.poco@gmail.com" </w:instrText>
      </w:r>
      <w:r>
        <w:fldChar w:fldCharType="separate"/>
      </w:r>
      <w:r>
        <w:rPr>
          <w:color w:val="000000"/>
          <w:spacing w:val="0"/>
          <w:w w:val="100"/>
          <w:position w:val="0"/>
        </w:rPr>
        <w:t>cielo.poco@gmail.com</w:t>
      </w:r>
      <w:r>
        <w:fldChar w:fldCharType="end"/>
      </w:r>
      <w:r>
        <w:rPr>
          <w:color w:val="000000"/>
          <w:spacing w:val="0"/>
          <w:w w:val="100"/>
          <w:position w:val="0"/>
        </w:rPr>
        <w:t xml:space="preserve">, ORCID/ </w:t>
      </w:r>
      <w:r>
        <w:rPr>
          <w:color w:val="000000"/>
          <w:spacing w:val="0"/>
          <w:w w:val="100"/>
          <w:position w:val="0"/>
        </w:rPr>
        <w:t>0000-0001-5027-9765, Київський національний університет будівництва і архітектури</w:t>
      </w:r>
    </w:p>
    <w:p>
      <w:pPr>
        <w:pStyle w:val="Style2"/>
        <w:keepNext w:val="0"/>
        <w:keepLines w:val="0"/>
        <w:widowControl w:val="0"/>
        <w:shd w:val="clear" w:color="auto" w:fill="auto"/>
        <w:bidi w:val="0"/>
        <w:spacing w:before="0" w:after="360"/>
        <w:ind w:left="0" w:right="0" w:firstLine="0"/>
        <w:jc w:val="center"/>
      </w:pPr>
      <w:r>
        <w:rPr>
          <w:b/>
          <w:bCs/>
          <w:color w:val="000000"/>
          <w:spacing w:val="0"/>
          <w:w w:val="100"/>
          <w:position w:val="0"/>
        </w:rPr>
        <w:t>ІНФОРМАЦІЙНЕ ЗАБЕЗПЕЧЕННЯ ПРОСТОРОВОЇ ОРГАНІЗАЦІЇ</w:t>
        <w:br/>
        <w:t>РЕКРЕАЦІЙНИХ ТЕРИТОРІЙ. ЗАРУБІЖНИЙ ДОСВІД</w:t>
      </w:r>
    </w:p>
    <w:p>
      <w:pPr>
        <w:pStyle w:val="Style2"/>
        <w:keepNext w:val="0"/>
        <w:keepLines w:val="0"/>
        <w:widowControl w:val="0"/>
        <w:shd w:val="clear" w:color="auto" w:fill="auto"/>
        <w:bidi w:val="0"/>
        <w:spacing w:before="0" w:after="0"/>
        <w:ind w:left="0" w:right="0" w:firstLine="740"/>
        <w:jc w:val="both"/>
      </w:pPr>
      <w:r>
        <w:rPr>
          <w:i/>
          <w:iCs/>
          <w:color w:val="000000"/>
          <w:spacing w:val="0"/>
          <w:w w:val="100"/>
          <w:position w:val="0"/>
        </w:rPr>
        <w:t>Аналізується зарубіжний досвід інформаційного забезпечення просторової організації і планування рекреаційних територій, а також роль просторової організації у містобудівному та економічному розвитку земель.</w:t>
      </w:r>
    </w:p>
    <w:p>
      <w:pPr>
        <w:pStyle w:val="Style2"/>
        <w:keepNext w:val="0"/>
        <w:keepLines w:val="0"/>
        <w:widowControl w:val="0"/>
        <w:shd w:val="clear" w:color="auto" w:fill="auto"/>
        <w:bidi w:val="0"/>
        <w:spacing w:before="0" w:after="360"/>
        <w:ind w:left="0" w:right="0" w:firstLine="740"/>
        <w:jc w:val="both"/>
      </w:pPr>
      <w:r>
        <w:rPr>
          <w:i/>
          <w:iCs/>
          <w:color w:val="000000"/>
          <w:spacing w:val="0"/>
          <w:w w:val="100"/>
          <w:position w:val="0"/>
        </w:rPr>
        <w:t>Ключові слова: просторова організація, планувальна організація, рекреаційна територія, інформаційне забезпечення.</w:t>
      </w:r>
    </w:p>
    <w:p>
      <w:pPr>
        <w:pStyle w:val="Style2"/>
        <w:keepNext w:val="0"/>
        <w:keepLines w:val="0"/>
        <w:widowControl w:val="0"/>
        <w:shd w:val="clear" w:color="auto" w:fill="auto"/>
        <w:bidi w:val="0"/>
        <w:spacing w:before="0" w:after="0"/>
        <w:ind w:left="0" w:right="0" w:firstLine="740"/>
        <w:jc w:val="both"/>
      </w:pPr>
      <w:r>
        <w:rPr>
          <w:color w:val="000000"/>
          <w:spacing w:val="0"/>
          <w:w w:val="100"/>
          <w:position w:val="0"/>
        </w:rPr>
        <w:t>Рекреаційні території відіграють важливу роль у відновленні природного та людського потенціалу в усьому світі.</w:t>
      </w:r>
    </w:p>
    <w:p>
      <w:pPr>
        <w:pStyle w:val="Style2"/>
        <w:keepNext w:val="0"/>
        <w:keepLines w:val="0"/>
        <w:widowControl w:val="0"/>
        <w:shd w:val="clear" w:color="auto" w:fill="auto"/>
        <w:bidi w:val="0"/>
        <w:spacing w:before="0" w:after="0"/>
        <w:ind w:left="0" w:right="0" w:firstLine="740"/>
        <w:jc w:val="both"/>
      </w:pPr>
      <w:r>
        <w:rPr>
          <w:color w:val="000000"/>
          <w:spacing w:val="0"/>
          <w:w w:val="100"/>
          <w:position w:val="0"/>
        </w:rPr>
        <w:t>Одним із ключових елементів належного використання рекреаційних ресурсів є просторова організація рекреаційних територій.</w:t>
      </w:r>
    </w:p>
    <w:p>
      <w:pPr>
        <w:pStyle w:val="Style2"/>
        <w:keepNext w:val="0"/>
        <w:keepLines w:val="0"/>
        <w:widowControl w:val="0"/>
        <w:shd w:val="clear" w:color="auto" w:fill="auto"/>
        <w:bidi w:val="0"/>
        <w:spacing w:before="0" w:after="0"/>
        <w:ind w:left="0" w:right="0" w:firstLine="740"/>
        <w:jc w:val="both"/>
      </w:pPr>
      <w:r>
        <w:rPr>
          <w:color w:val="000000"/>
          <w:spacing w:val="0"/>
          <w:w w:val="100"/>
          <w:position w:val="0"/>
        </w:rPr>
        <w:t>Але на сьогоднішній день у законодавчій, нормативній, а також науково- дослідницькій базі України відсутня чітка містобудівна модель просторової організації та планування рекреаційних територій, що суттєво ускладнює їх перспективний розвиток.</w:t>
      </w:r>
    </w:p>
    <w:p>
      <w:pPr>
        <w:pStyle w:val="Style2"/>
        <w:keepNext w:val="0"/>
        <w:keepLines w:val="0"/>
        <w:widowControl w:val="0"/>
        <w:shd w:val="clear" w:color="auto" w:fill="auto"/>
        <w:bidi w:val="0"/>
        <w:spacing w:before="0" w:after="0"/>
        <w:ind w:left="0" w:right="0" w:firstLine="740"/>
        <w:jc w:val="both"/>
      </w:pPr>
      <w:r>
        <w:rPr>
          <w:color w:val="000000"/>
          <w:spacing w:val="0"/>
          <w:w w:val="100"/>
          <w:position w:val="0"/>
        </w:rPr>
        <w:t>Вагомість створення стратегії та упорядкування принципів просторового планування рекреаційних територій простежується на всіх етапах складання містобудівної документації, починаючи з проекту районного планування, та закінчуючи детальним планом території.</w:t>
      </w:r>
    </w:p>
    <w:p>
      <w:pPr>
        <w:pStyle w:val="Style2"/>
        <w:keepNext w:val="0"/>
        <w:keepLines w:val="0"/>
        <w:widowControl w:val="0"/>
        <w:shd w:val="clear" w:color="auto" w:fill="auto"/>
        <w:bidi w:val="0"/>
        <w:spacing w:before="0" w:after="0"/>
        <w:ind w:left="0" w:right="0" w:firstLine="740"/>
        <w:jc w:val="both"/>
      </w:pPr>
      <w:r>
        <w:rPr>
          <w:color w:val="000000"/>
          <w:spacing w:val="0"/>
          <w:w w:val="100"/>
          <w:position w:val="0"/>
        </w:rPr>
        <w:t xml:space="preserve">На практиці, майже у всіх країнах Західної Європи за просторове планування територій відповідає спеціальне міністерство, яке включає в себе різні сектори та області відповідальності. Наприклад, у Данії, Фінляндії, Норвегії та Швеції - Міністерство охорони навколишнього середовища </w:t>
      </w:r>
      <w:r>
        <w:rPr>
          <w:color w:val="000000"/>
          <w:spacing w:val="0"/>
          <w:w w:val="100"/>
          <w:position w:val="0"/>
        </w:rPr>
        <w:t xml:space="preserve">(The Ministry of the Environment), </w:t>
      </w:r>
      <w:r>
        <w:rPr>
          <w:color w:val="000000"/>
          <w:spacing w:val="0"/>
          <w:w w:val="100"/>
          <w:position w:val="0"/>
        </w:rPr>
        <w:t xml:space="preserve">у Німеччині </w:t>
      </w:r>
      <w:r>
        <w:rPr>
          <w:color w:val="000000"/>
          <w:spacing w:val="0"/>
          <w:w w:val="100"/>
          <w:position w:val="0"/>
        </w:rPr>
        <w:t xml:space="preserve">- </w:t>
      </w:r>
      <w:r>
        <w:rPr>
          <w:color w:val="000000"/>
          <w:spacing w:val="0"/>
          <w:w w:val="100"/>
          <w:position w:val="0"/>
        </w:rPr>
        <w:t xml:space="preserve">Міністерство просторового планування, будівництва та міського розвитку </w:t>
      </w:r>
      <w:r>
        <w:rPr>
          <w:color w:val="000000"/>
          <w:spacing w:val="0"/>
          <w:w w:val="100"/>
          <w:position w:val="0"/>
        </w:rPr>
        <w:t xml:space="preserve">(The Ministry of Spatial Planning, Building and Urban Development) </w:t>
      </w:r>
      <w:r>
        <w:rPr>
          <w:color w:val="000000"/>
          <w:spacing w:val="0"/>
          <w:w w:val="100"/>
          <w:position w:val="0"/>
        </w:rPr>
        <w:t>та ін.</w:t>
      </w:r>
    </w:p>
    <w:p>
      <w:pPr>
        <w:pStyle w:val="Style2"/>
        <w:keepNext w:val="0"/>
        <w:keepLines w:val="0"/>
        <w:widowControl w:val="0"/>
        <w:shd w:val="clear" w:color="auto" w:fill="auto"/>
        <w:bidi w:val="0"/>
        <w:spacing w:before="0" w:after="0"/>
        <w:ind w:left="0" w:right="0" w:firstLine="740"/>
        <w:jc w:val="both"/>
      </w:pPr>
      <w:r>
        <w:rPr>
          <w:color w:val="000000"/>
          <w:spacing w:val="0"/>
          <w:w w:val="100"/>
          <w:position w:val="0"/>
        </w:rPr>
        <w:t>Регулювання процесів просторового планування та розвитку територій відбувається на трьох рівнях: національному, регіональному та місцевому.</w:t>
      </w:r>
    </w:p>
    <w:p>
      <w:pPr>
        <w:pStyle w:val="Style2"/>
        <w:keepNext w:val="0"/>
        <w:keepLines w:val="0"/>
        <w:widowControl w:val="0"/>
        <w:shd w:val="clear" w:color="auto" w:fill="auto"/>
        <w:bidi w:val="0"/>
        <w:spacing w:before="0" w:after="360"/>
        <w:ind w:left="0" w:right="0" w:firstLine="740"/>
        <w:jc w:val="both"/>
      </w:pPr>
      <w:r>
        <w:rPr>
          <w:color w:val="000000"/>
          <w:spacing w:val="0"/>
          <w:w w:val="100"/>
          <w:position w:val="0"/>
        </w:rPr>
        <w:t>Порівняно з більшістю інших країн світу, країни Західної Європи мають найбільш надійну та розвинуту інформаційну базу як основу просторового планування, що представлено у вигляді карт, планів, статистичних даних, даних про земельну оцінку та ін. [4]</w:t>
      </w:r>
    </w:p>
    <w:p>
      <w:pPr>
        <w:pStyle w:val="Style2"/>
        <w:keepNext w:val="0"/>
        <w:keepLines w:val="0"/>
        <w:widowControl w:val="0"/>
        <w:shd w:val="clear" w:color="auto" w:fill="auto"/>
        <w:bidi w:val="0"/>
        <w:spacing w:before="0" w:after="0"/>
        <w:ind w:left="0" w:right="0" w:firstLine="720"/>
        <w:jc w:val="both"/>
      </w:pPr>
      <w:r>
        <w:rPr>
          <w:color w:val="000000"/>
          <w:spacing w:val="0"/>
          <w:w w:val="100"/>
          <w:position w:val="0"/>
        </w:rPr>
        <w:t xml:space="preserve">Виділяють наступні категорії інструментів просторового планування: Національна політика та перспективи, Стратегія, Генеральний план, Інструменти регулювання і нормування. </w:t>
      </w:r>
      <w:r>
        <w:rPr>
          <w:color w:val="000000"/>
          <w:spacing w:val="0"/>
          <w:w w:val="100"/>
          <w:position w:val="0"/>
        </w:rPr>
        <w:t xml:space="preserve">(табл. </w:t>
      </w:r>
      <w:r>
        <w:rPr>
          <w:color w:val="000000"/>
          <w:spacing w:val="0"/>
          <w:w w:val="100"/>
          <w:position w:val="0"/>
        </w:rPr>
        <w:t>1)</w:t>
      </w:r>
    </w:p>
    <w:p>
      <w:pPr>
        <w:pStyle w:val="Style2"/>
        <w:keepNext w:val="0"/>
        <w:keepLines w:val="0"/>
        <w:widowControl w:val="0"/>
        <w:shd w:val="clear" w:color="auto" w:fill="auto"/>
        <w:bidi w:val="0"/>
        <w:spacing w:before="0" w:after="0"/>
        <w:ind w:left="0" w:right="0" w:firstLine="720"/>
        <w:jc w:val="both"/>
      </w:pPr>
      <w:r>
        <w:rPr>
          <w:color w:val="000000"/>
          <w:spacing w:val="0"/>
          <w:w w:val="100"/>
          <w:position w:val="0"/>
        </w:rPr>
        <w:t xml:space="preserve">Для того, щоб органічно об’єднати всі категорії інструментів використовується принцип «ієрархічного» планування. Перед вирішенням планувальних питань на обмеженій території, спочатку вивчаються проблеми землекористування і структурної організації загальної території, які відображаються у містобудівній документації: національні плани </w:t>
      </w:r>
      <w:r>
        <w:rPr>
          <w:color w:val="000000"/>
          <w:spacing w:val="0"/>
          <w:w w:val="100"/>
          <w:position w:val="0"/>
        </w:rPr>
        <w:t xml:space="preserve">(national plans), </w:t>
      </w:r>
      <w:r>
        <w:rPr>
          <w:color w:val="000000"/>
          <w:spacing w:val="0"/>
          <w:w w:val="100"/>
          <w:position w:val="0"/>
        </w:rPr>
        <w:t xml:space="preserve">регіональні плани </w:t>
      </w:r>
      <w:r>
        <w:rPr>
          <w:color w:val="000000"/>
          <w:spacing w:val="0"/>
          <w:w w:val="100"/>
          <w:position w:val="0"/>
        </w:rPr>
        <w:t xml:space="preserve">(regional plans), </w:t>
      </w:r>
      <w:r>
        <w:rPr>
          <w:color w:val="000000"/>
          <w:spacing w:val="0"/>
          <w:w w:val="100"/>
          <w:position w:val="0"/>
        </w:rPr>
        <w:t xml:space="preserve">структурні плани </w:t>
      </w:r>
      <w:r>
        <w:rPr>
          <w:color w:val="000000"/>
          <w:spacing w:val="0"/>
          <w:w w:val="100"/>
          <w:position w:val="0"/>
        </w:rPr>
        <w:t xml:space="preserve">(structural plans), </w:t>
      </w:r>
      <w:r>
        <w:rPr>
          <w:color w:val="000000"/>
          <w:spacing w:val="0"/>
          <w:w w:val="100"/>
          <w:position w:val="0"/>
        </w:rPr>
        <w:t xml:space="preserve">генеральні плани </w:t>
      </w:r>
      <w:r>
        <w:rPr>
          <w:color w:val="000000"/>
          <w:spacing w:val="0"/>
          <w:w w:val="100"/>
          <w:position w:val="0"/>
        </w:rPr>
        <w:t xml:space="preserve">(master plans). </w:t>
      </w:r>
      <w:r>
        <w:rPr>
          <w:color w:val="000000"/>
          <w:spacing w:val="0"/>
          <w:w w:val="100"/>
          <w:position w:val="0"/>
        </w:rPr>
        <w:t>Плани «вищого» ієрархічного ступеню повинні включати в себе довгострокові перспективи та приймати до уваги відношення між землекористуванням, просторовим розвитком та соціально-економічними умовами, (табл. 2)</w:t>
      </w:r>
    </w:p>
    <w:p>
      <w:pPr>
        <w:pStyle w:val="Style2"/>
        <w:keepNext w:val="0"/>
        <w:keepLines w:val="0"/>
        <w:widowControl w:val="0"/>
        <w:shd w:val="clear" w:color="auto" w:fill="auto"/>
        <w:bidi w:val="0"/>
        <w:spacing w:before="0" w:after="0"/>
        <w:ind w:left="0" w:right="0" w:firstLine="720"/>
        <w:jc w:val="both"/>
      </w:pPr>
      <w:r>
        <w:rPr>
          <w:color w:val="000000"/>
          <w:spacing w:val="0"/>
          <w:w w:val="100"/>
          <w:position w:val="0"/>
        </w:rPr>
        <w:t xml:space="preserve">У статті «Просторове планування територій, орієнтованих на туризм» розглядаються вимоги до організаційної структури рекреаційних територій м. </w:t>
      </w:r>
      <w:r>
        <w:rPr>
          <w:color w:val="000000"/>
          <w:spacing w:val="0"/>
          <w:w w:val="100"/>
          <w:position w:val="0"/>
        </w:rPr>
        <w:t xml:space="preserve">Бургас, </w:t>
      </w:r>
      <w:r>
        <w:rPr>
          <w:color w:val="000000"/>
          <w:spacing w:val="0"/>
          <w:w w:val="100"/>
          <w:position w:val="0"/>
        </w:rPr>
        <w:t>Болгарія, у відповідності з Постановою № 7 «Щодо правил і норм організації окремих видів територій та структурних зон», виданою Міністерством регіонального розвитку та громадських робіт. [6]</w:t>
      </w:r>
    </w:p>
    <w:p>
      <w:pPr>
        <w:pStyle w:val="Style2"/>
        <w:keepNext w:val="0"/>
        <w:keepLines w:val="0"/>
        <w:widowControl w:val="0"/>
        <w:shd w:val="clear" w:color="auto" w:fill="auto"/>
        <w:bidi w:val="0"/>
        <w:spacing w:before="0" w:after="0"/>
        <w:ind w:left="0" w:right="0" w:firstLine="720"/>
        <w:jc w:val="both"/>
      </w:pPr>
      <w:r>
        <w:rPr>
          <w:color w:val="000000"/>
          <w:spacing w:val="0"/>
          <w:w w:val="100"/>
          <w:position w:val="0"/>
        </w:rPr>
        <w:t xml:space="preserve">Відповідно п. 27 вищевказаної Постанови, рекреаційні території визначаються як структурні зони в межах міських районів та населених пунктів або за їх межами та диференціюються за такими різновидами: курорт, база відпочинку, інші види установ для відпочинку (гольф-клуби, </w:t>
      </w:r>
      <w:r>
        <w:rPr>
          <w:color w:val="000000"/>
          <w:spacing w:val="0"/>
          <w:w w:val="100"/>
          <w:position w:val="0"/>
        </w:rPr>
        <w:t xml:space="preserve">аквапарки, </w:t>
      </w:r>
      <w:r>
        <w:rPr>
          <w:color w:val="000000"/>
          <w:spacing w:val="0"/>
          <w:w w:val="100"/>
          <w:position w:val="0"/>
        </w:rPr>
        <w:t>парки відпочинку тощо). [3]</w:t>
      </w:r>
    </w:p>
    <w:p>
      <w:pPr>
        <w:pStyle w:val="Style2"/>
        <w:keepNext w:val="0"/>
        <w:keepLines w:val="0"/>
        <w:widowControl w:val="0"/>
        <w:shd w:val="clear" w:color="auto" w:fill="auto"/>
        <w:bidi w:val="0"/>
        <w:spacing w:before="0" w:after="0"/>
        <w:ind w:left="0" w:right="0" w:firstLine="720"/>
        <w:jc w:val="both"/>
      </w:pPr>
      <w:r>
        <w:rPr>
          <w:color w:val="000000"/>
          <w:spacing w:val="0"/>
          <w:w w:val="100"/>
          <w:position w:val="0"/>
        </w:rPr>
        <w:t xml:space="preserve">Основним елементом правової бази є Закон про територіальне планування </w:t>
      </w:r>
      <w:r>
        <w:rPr>
          <w:color w:val="000000"/>
          <w:spacing w:val="0"/>
          <w:w w:val="100"/>
          <w:position w:val="0"/>
        </w:rPr>
        <w:t xml:space="preserve">(Law on Spatial Planning), </w:t>
      </w:r>
      <w:r>
        <w:rPr>
          <w:color w:val="000000"/>
          <w:spacing w:val="0"/>
          <w:w w:val="100"/>
          <w:position w:val="0"/>
        </w:rPr>
        <w:t>в якому наведена класифікація рекреаційних територій: курорт, рекреаційне селище, спортивні та розважальні зони, ділянки захисту навколишнього середовища, охоронювані території для збереження об’єктів культурної спадщини.</w:t>
      </w:r>
    </w:p>
    <w:p>
      <w:pPr>
        <w:pStyle w:val="Style2"/>
        <w:keepNext w:val="0"/>
        <w:keepLines w:val="0"/>
        <w:widowControl w:val="0"/>
        <w:shd w:val="clear" w:color="auto" w:fill="auto"/>
        <w:bidi w:val="0"/>
        <w:spacing w:before="0" w:after="0"/>
        <w:ind w:left="0" w:right="0" w:firstLine="720"/>
        <w:jc w:val="both"/>
      </w:pPr>
      <w:r>
        <w:rPr>
          <w:color w:val="000000"/>
          <w:spacing w:val="0"/>
          <w:w w:val="100"/>
          <w:position w:val="0"/>
        </w:rPr>
        <w:t>Законом про територіальне планування визначаються основні параметри планувальної організації визначеної генеральним планом території:</w:t>
      </w:r>
    </w:p>
    <w:p>
      <w:pPr>
        <w:pStyle w:val="Style2"/>
        <w:keepNext w:val="0"/>
        <w:keepLines w:val="0"/>
        <w:widowControl w:val="0"/>
        <w:numPr>
          <w:ilvl w:val="0"/>
          <w:numId w:val="1"/>
        </w:numPr>
        <w:shd w:val="clear" w:color="auto" w:fill="auto"/>
        <w:tabs>
          <w:tab w:pos="700" w:val="left"/>
        </w:tabs>
        <w:bidi w:val="0"/>
        <w:spacing w:before="0" w:after="0"/>
        <w:ind w:left="0" w:right="0" w:firstLine="0"/>
        <w:jc w:val="both"/>
      </w:pPr>
      <w:bookmarkStart w:id="0" w:name="bookmark0"/>
      <w:bookmarkEnd w:id="0"/>
      <w:r>
        <w:rPr>
          <w:color w:val="000000"/>
          <w:spacing w:val="0"/>
          <w:w w:val="100"/>
          <w:position w:val="0"/>
        </w:rPr>
        <w:t>загальна структура території: житлові райони, виробничі та складські ділянки, парки та сади, спортивні та розважальні зони, райони з об’єктами культурної та історичної спадщини, зони відпочинку та туризму, мережі та інфраструктура, сільськогосподарські угіддя, лісові території, ділянки захисту навколишнього середовища, території для відновлення, території з особливими або змішаними функціями;</w:t>
      </w:r>
    </w:p>
    <w:p>
      <w:pPr>
        <w:pStyle w:val="Style2"/>
        <w:keepNext w:val="0"/>
        <w:keepLines w:val="0"/>
        <w:widowControl w:val="0"/>
        <w:numPr>
          <w:ilvl w:val="0"/>
          <w:numId w:val="1"/>
        </w:numPr>
        <w:shd w:val="clear" w:color="auto" w:fill="auto"/>
        <w:tabs>
          <w:tab w:pos="700" w:val="left"/>
        </w:tabs>
        <w:bidi w:val="0"/>
        <w:spacing w:before="0" w:after="0"/>
        <w:ind w:left="0" w:right="0" w:firstLine="0"/>
        <w:jc w:val="both"/>
      </w:pPr>
      <w:bookmarkStart w:id="1" w:name="bookmark1"/>
      <w:bookmarkEnd w:id="1"/>
      <w:r>
        <w:rPr>
          <w:color w:val="000000"/>
          <w:spacing w:val="0"/>
          <w:w w:val="100"/>
          <w:position w:val="0"/>
        </w:rPr>
        <w:t>загальний режим території із відповідними регулюючими правилами;</w:t>
      </w:r>
    </w:p>
    <w:p>
      <w:pPr>
        <w:pStyle w:val="Style2"/>
        <w:keepNext w:val="0"/>
        <w:keepLines w:val="0"/>
        <w:widowControl w:val="0"/>
        <w:numPr>
          <w:ilvl w:val="0"/>
          <w:numId w:val="1"/>
        </w:numPr>
        <w:shd w:val="clear" w:color="auto" w:fill="auto"/>
        <w:tabs>
          <w:tab w:pos="700" w:val="left"/>
        </w:tabs>
        <w:bidi w:val="0"/>
        <w:spacing w:before="0" w:after="0"/>
        <w:ind w:left="0" w:right="0" w:firstLine="0"/>
        <w:jc w:val="both"/>
      </w:pPr>
      <w:bookmarkStart w:id="2" w:name="bookmark2"/>
      <w:bookmarkEnd w:id="2"/>
      <w:r>
        <w:rPr>
          <w:color w:val="000000"/>
          <w:spacing w:val="0"/>
          <w:w w:val="100"/>
          <w:position w:val="0"/>
        </w:rPr>
        <w:t>території із державною і муніципальною власністю і режим їх розвитку;</w:t>
      </w:r>
    </w:p>
    <w:p>
      <w:pPr>
        <w:pStyle w:val="Style2"/>
        <w:keepNext w:val="0"/>
        <w:keepLines w:val="0"/>
        <w:widowControl w:val="0"/>
        <w:numPr>
          <w:ilvl w:val="0"/>
          <w:numId w:val="1"/>
        </w:numPr>
        <w:shd w:val="clear" w:color="auto" w:fill="auto"/>
        <w:tabs>
          <w:tab w:pos="700" w:val="left"/>
        </w:tabs>
        <w:bidi w:val="0"/>
        <w:spacing w:before="0" w:after="0"/>
        <w:ind w:left="0" w:right="0" w:firstLine="0"/>
        <w:jc w:val="both"/>
      </w:pPr>
      <w:bookmarkStart w:id="3" w:name="bookmark3"/>
      <w:bookmarkEnd w:id="3"/>
      <w:r>
        <w:rPr>
          <w:color w:val="000000"/>
          <w:spacing w:val="0"/>
          <w:w w:val="100"/>
          <w:position w:val="0"/>
        </w:rPr>
        <w:t>вимоги до естетичного вигляду території;</w:t>
      </w:r>
    </w:p>
    <w:p>
      <w:pPr>
        <w:pStyle w:val="Style2"/>
        <w:keepNext w:val="0"/>
        <w:keepLines w:val="0"/>
        <w:widowControl w:val="0"/>
        <w:numPr>
          <w:ilvl w:val="0"/>
          <w:numId w:val="1"/>
        </w:numPr>
        <w:shd w:val="clear" w:color="auto" w:fill="auto"/>
        <w:tabs>
          <w:tab w:pos="705" w:val="left"/>
        </w:tabs>
        <w:bidi w:val="0"/>
        <w:spacing w:before="0" w:after="0"/>
        <w:ind w:left="0" w:right="0" w:firstLine="0"/>
        <w:jc w:val="both"/>
      </w:pPr>
      <w:bookmarkStart w:id="4" w:name="bookmark4"/>
      <w:bookmarkEnd w:id="4"/>
      <w:r>
        <w:rPr>
          <w:color w:val="000000"/>
          <w:spacing w:val="0"/>
          <w:w w:val="100"/>
          <w:position w:val="0"/>
        </w:rPr>
        <w:t>вимоги до доступності території для всього населення, в тому числі для людей з обмеженими можливостями тощо.</w:t>
      </w:r>
    </w:p>
    <w:p>
      <w:pPr>
        <w:pStyle w:val="Style2"/>
        <w:keepNext w:val="0"/>
        <w:keepLines w:val="0"/>
        <w:widowControl w:val="0"/>
        <w:shd w:val="clear" w:color="auto" w:fill="auto"/>
        <w:bidi w:val="0"/>
        <w:spacing w:before="0" w:after="0"/>
        <w:ind w:left="0" w:right="0" w:firstLine="700"/>
        <w:jc w:val="both"/>
      </w:pPr>
      <w:r>
        <w:rPr>
          <w:color w:val="000000"/>
          <w:spacing w:val="0"/>
          <w:w w:val="100"/>
          <w:position w:val="0"/>
        </w:rPr>
        <w:t>Вказані параметри досягаються за допомогою наступних заходів, які також зазначені у вищезгаданому Законі:</w:t>
      </w:r>
    </w:p>
    <w:p>
      <w:pPr>
        <w:pStyle w:val="Style2"/>
        <w:keepNext w:val="0"/>
        <w:keepLines w:val="0"/>
        <w:widowControl w:val="0"/>
        <w:numPr>
          <w:ilvl w:val="0"/>
          <w:numId w:val="1"/>
        </w:numPr>
        <w:shd w:val="clear" w:color="auto" w:fill="auto"/>
        <w:tabs>
          <w:tab w:pos="705" w:val="left"/>
        </w:tabs>
        <w:bidi w:val="0"/>
        <w:spacing w:before="0" w:after="0"/>
        <w:ind w:left="0" w:right="0" w:firstLine="0"/>
        <w:jc w:val="both"/>
      </w:pPr>
      <w:bookmarkStart w:id="5" w:name="bookmark5"/>
      <w:bookmarkEnd w:id="5"/>
      <w:r>
        <w:rPr>
          <w:color w:val="000000"/>
          <w:spacing w:val="0"/>
          <w:w w:val="100"/>
          <w:position w:val="0"/>
        </w:rPr>
        <w:t>створення оптимальної структури екологічно стійкого розвитку територій і збереження культурного надбання;</w:t>
      </w:r>
    </w:p>
    <w:p>
      <w:pPr>
        <w:pStyle w:val="Style2"/>
        <w:keepNext w:val="0"/>
        <w:keepLines w:val="0"/>
        <w:widowControl w:val="0"/>
        <w:numPr>
          <w:ilvl w:val="0"/>
          <w:numId w:val="1"/>
        </w:numPr>
        <w:shd w:val="clear" w:color="auto" w:fill="auto"/>
        <w:tabs>
          <w:tab w:pos="705" w:val="left"/>
        </w:tabs>
        <w:bidi w:val="0"/>
        <w:spacing w:before="0" w:after="0"/>
        <w:ind w:left="0" w:right="0" w:firstLine="0"/>
        <w:jc w:val="both"/>
      </w:pPr>
      <w:bookmarkStart w:id="6" w:name="bookmark6"/>
      <w:bookmarkEnd w:id="6"/>
      <w:r>
        <w:rPr>
          <w:color w:val="000000"/>
          <w:spacing w:val="0"/>
          <w:w w:val="100"/>
          <w:position w:val="0"/>
        </w:rPr>
        <w:t>заходи щодо розвитку урбанізованих територій;</w:t>
      </w:r>
    </w:p>
    <w:p>
      <w:pPr>
        <w:pStyle w:val="Style2"/>
        <w:keepNext w:val="0"/>
        <w:keepLines w:val="0"/>
        <w:widowControl w:val="0"/>
        <w:numPr>
          <w:ilvl w:val="0"/>
          <w:numId w:val="1"/>
        </w:numPr>
        <w:shd w:val="clear" w:color="auto" w:fill="auto"/>
        <w:tabs>
          <w:tab w:pos="705" w:val="left"/>
        </w:tabs>
        <w:bidi w:val="0"/>
        <w:spacing w:before="0" w:after="0"/>
        <w:ind w:left="0" w:right="0" w:firstLine="0"/>
        <w:jc w:val="both"/>
      </w:pPr>
      <w:bookmarkStart w:id="7" w:name="bookmark7"/>
      <w:bookmarkEnd w:id="7"/>
      <w:r>
        <w:rPr>
          <w:color w:val="000000"/>
          <w:spacing w:val="0"/>
          <w:w w:val="100"/>
          <w:position w:val="0"/>
        </w:rPr>
        <w:t>визначення можливих напрямків територіального розвитку населених пунктів та умов використання природного середовища;</w:t>
      </w:r>
    </w:p>
    <w:p>
      <w:pPr>
        <w:pStyle w:val="Style2"/>
        <w:keepNext w:val="0"/>
        <w:keepLines w:val="0"/>
        <w:widowControl w:val="0"/>
        <w:numPr>
          <w:ilvl w:val="0"/>
          <w:numId w:val="1"/>
        </w:numPr>
        <w:shd w:val="clear" w:color="auto" w:fill="auto"/>
        <w:tabs>
          <w:tab w:pos="705" w:val="left"/>
        </w:tabs>
        <w:bidi w:val="0"/>
        <w:spacing w:before="0" w:after="0"/>
        <w:ind w:left="0" w:right="0" w:firstLine="0"/>
        <w:jc w:val="both"/>
      </w:pPr>
      <w:bookmarkStart w:id="8" w:name="bookmark8"/>
      <w:bookmarkEnd w:id="8"/>
      <w:r>
        <w:rPr>
          <w:color w:val="000000"/>
          <w:spacing w:val="0"/>
          <w:w w:val="100"/>
          <w:position w:val="0"/>
        </w:rPr>
        <w:t>відповідна просторова організація комунікаційних і транспортних мереж, розвиток громадського пасажирського транспорту;</w:t>
      </w:r>
    </w:p>
    <w:p>
      <w:pPr>
        <w:pStyle w:val="Style2"/>
        <w:keepNext w:val="0"/>
        <w:keepLines w:val="0"/>
        <w:widowControl w:val="0"/>
        <w:numPr>
          <w:ilvl w:val="0"/>
          <w:numId w:val="1"/>
        </w:numPr>
        <w:shd w:val="clear" w:color="auto" w:fill="auto"/>
        <w:tabs>
          <w:tab w:pos="705" w:val="left"/>
        </w:tabs>
        <w:bidi w:val="0"/>
        <w:spacing w:before="0" w:after="0"/>
        <w:ind w:left="0" w:right="0" w:firstLine="0"/>
        <w:jc w:val="both"/>
      </w:pPr>
      <w:bookmarkStart w:id="9" w:name="bookmark9"/>
      <w:bookmarkEnd w:id="9"/>
      <w:r>
        <w:rPr>
          <w:color w:val="000000"/>
          <w:spacing w:val="0"/>
          <w:w w:val="100"/>
          <w:position w:val="0"/>
        </w:rPr>
        <w:t>визначення технічних умов для вдосконалення і розвитку технічної інфраструктури. [2]</w:t>
      </w:r>
    </w:p>
    <w:p>
      <w:pPr>
        <w:pStyle w:val="Style2"/>
        <w:keepNext w:val="0"/>
        <w:keepLines w:val="0"/>
        <w:widowControl w:val="0"/>
        <w:shd w:val="clear" w:color="auto" w:fill="auto"/>
        <w:bidi w:val="0"/>
        <w:spacing w:before="0" w:after="0"/>
        <w:ind w:left="0" w:right="0" w:firstLine="700"/>
        <w:jc w:val="both"/>
      </w:pPr>
      <w:r>
        <w:rPr>
          <w:color w:val="000000"/>
          <w:spacing w:val="0"/>
          <w:w w:val="100"/>
          <w:position w:val="0"/>
        </w:rPr>
        <w:t xml:space="preserve">Розвиток та організація рекреаційних територій м. </w:t>
      </w:r>
      <w:r>
        <w:rPr>
          <w:color w:val="000000"/>
          <w:spacing w:val="0"/>
          <w:w w:val="100"/>
          <w:position w:val="0"/>
        </w:rPr>
        <w:t xml:space="preserve">Бургас </w:t>
      </w:r>
      <w:r>
        <w:rPr>
          <w:color w:val="000000"/>
          <w:spacing w:val="0"/>
          <w:w w:val="100"/>
          <w:position w:val="0"/>
        </w:rPr>
        <w:t>визначаються схемами розробки та детальними планами з урахуванням потенціалу основного рекреаційного ресурсу, який відповідає основним критеріям:</w:t>
      </w:r>
    </w:p>
    <w:p>
      <w:pPr>
        <w:pStyle w:val="Style2"/>
        <w:keepNext w:val="0"/>
        <w:keepLines w:val="0"/>
        <w:widowControl w:val="0"/>
        <w:numPr>
          <w:ilvl w:val="0"/>
          <w:numId w:val="1"/>
        </w:numPr>
        <w:shd w:val="clear" w:color="auto" w:fill="auto"/>
        <w:tabs>
          <w:tab w:pos="705" w:val="left"/>
        </w:tabs>
        <w:bidi w:val="0"/>
        <w:spacing w:before="0" w:after="0"/>
        <w:ind w:left="0" w:right="0" w:firstLine="0"/>
        <w:jc w:val="both"/>
      </w:pPr>
      <w:bookmarkStart w:id="10" w:name="bookmark10"/>
      <w:bookmarkEnd w:id="10"/>
      <w:r>
        <w:rPr>
          <w:color w:val="000000"/>
          <w:spacing w:val="0"/>
          <w:w w:val="100"/>
          <w:position w:val="0"/>
        </w:rPr>
        <w:t>морський пляж - 8 м</w:t>
      </w:r>
      <w:r>
        <w:rPr>
          <w:color w:val="000000"/>
          <w:spacing w:val="0"/>
          <w:w w:val="100"/>
          <w:position w:val="0"/>
          <w:vertAlign w:val="superscript"/>
        </w:rPr>
        <w:t>2</w:t>
      </w:r>
      <w:r>
        <w:rPr>
          <w:color w:val="000000"/>
          <w:spacing w:val="0"/>
          <w:w w:val="100"/>
          <w:position w:val="0"/>
        </w:rPr>
        <w:t>/чол, для пляжів понад 100000 м</w:t>
      </w:r>
      <w:r>
        <w:rPr>
          <w:color w:val="000000"/>
          <w:spacing w:val="0"/>
          <w:w w:val="100"/>
          <w:position w:val="0"/>
          <w:vertAlign w:val="superscript"/>
        </w:rPr>
        <w:t>2</w:t>
      </w:r>
      <w:r>
        <w:rPr>
          <w:color w:val="000000"/>
          <w:spacing w:val="0"/>
          <w:w w:val="100"/>
          <w:position w:val="0"/>
        </w:rPr>
        <w:t xml:space="preserve"> - 12 м</w:t>
      </w:r>
      <w:r>
        <w:rPr>
          <w:color w:val="000000"/>
          <w:spacing w:val="0"/>
          <w:w w:val="100"/>
          <w:position w:val="0"/>
          <w:vertAlign w:val="superscript"/>
        </w:rPr>
        <w:t>2</w:t>
      </w:r>
      <w:r>
        <w:rPr>
          <w:color w:val="000000"/>
          <w:spacing w:val="0"/>
          <w:w w:val="100"/>
          <w:position w:val="0"/>
        </w:rPr>
        <w:t>/чол;</w:t>
      </w:r>
    </w:p>
    <w:p>
      <w:pPr>
        <w:pStyle w:val="Style2"/>
        <w:keepNext w:val="0"/>
        <w:keepLines w:val="0"/>
        <w:widowControl w:val="0"/>
        <w:numPr>
          <w:ilvl w:val="0"/>
          <w:numId w:val="1"/>
        </w:numPr>
        <w:shd w:val="clear" w:color="auto" w:fill="auto"/>
        <w:tabs>
          <w:tab w:pos="705" w:val="left"/>
        </w:tabs>
        <w:bidi w:val="0"/>
        <w:spacing w:before="0" w:after="0"/>
        <w:ind w:left="0" w:right="0" w:firstLine="0"/>
        <w:jc w:val="both"/>
      </w:pPr>
      <w:bookmarkStart w:id="11" w:name="bookmark11"/>
      <w:bookmarkEnd w:id="11"/>
      <w:r>
        <w:rPr>
          <w:color w:val="000000"/>
          <w:spacing w:val="0"/>
          <w:w w:val="100"/>
          <w:position w:val="0"/>
        </w:rPr>
        <w:t>водні території - 8 м</w:t>
      </w:r>
      <w:r>
        <w:rPr>
          <w:color w:val="000000"/>
          <w:spacing w:val="0"/>
          <w:w w:val="100"/>
          <w:position w:val="0"/>
          <w:vertAlign w:val="superscript"/>
        </w:rPr>
        <w:t>2</w:t>
      </w:r>
      <w:r>
        <w:rPr>
          <w:color w:val="000000"/>
          <w:spacing w:val="0"/>
          <w:w w:val="100"/>
          <w:position w:val="0"/>
        </w:rPr>
        <w:t>/чол;</w:t>
      </w:r>
    </w:p>
    <w:p>
      <w:pPr>
        <w:pStyle w:val="Style2"/>
        <w:keepNext w:val="0"/>
        <w:keepLines w:val="0"/>
        <w:widowControl w:val="0"/>
        <w:numPr>
          <w:ilvl w:val="0"/>
          <w:numId w:val="1"/>
        </w:numPr>
        <w:shd w:val="clear" w:color="auto" w:fill="auto"/>
        <w:tabs>
          <w:tab w:pos="705" w:val="left"/>
        </w:tabs>
        <w:bidi w:val="0"/>
        <w:spacing w:before="0" w:after="0"/>
        <w:ind w:left="0" w:right="0" w:firstLine="0"/>
        <w:jc w:val="both"/>
      </w:pPr>
      <w:bookmarkStart w:id="12" w:name="bookmark12"/>
      <w:bookmarkEnd w:id="12"/>
      <w:r>
        <w:rPr>
          <w:color w:val="000000"/>
          <w:spacing w:val="0"/>
          <w:w w:val="100"/>
          <w:position w:val="0"/>
        </w:rPr>
        <w:t>штучні акваторії (басейни) - 1,5 м</w:t>
      </w:r>
      <w:r>
        <w:rPr>
          <w:color w:val="000000"/>
          <w:spacing w:val="0"/>
          <w:w w:val="100"/>
          <w:position w:val="0"/>
          <w:vertAlign w:val="superscript"/>
        </w:rPr>
        <w:t>2</w:t>
      </w:r>
      <w:r>
        <w:rPr>
          <w:color w:val="000000"/>
          <w:spacing w:val="0"/>
          <w:w w:val="100"/>
          <w:position w:val="0"/>
        </w:rPr>
        <w:t>/чол.</w:t>
      </w:r>
    </w:p>
    <w:p>
      <w:pPr>
        <w:pStyle w:val="Style2"/>
        <w:keepNext w:val="0"/>
        <w:keepLines w:val="0"/>
        <w:widowControl w:val="0"/>
        <w:shd w:val="clear" w:color="auto" w:fill="auto"/>
        <w:bidi w:val="0"/>
        <w:spacing w:before="0" w:after="0"/>
        <w:ind w:left="0" w:right="0" w:firstLine="700"/>
        <w:jc w:val="both"/>
      </w:pPr>
      <w:r>
        <w:rPr>
          <w:color w:val="000000"/>
          <w:spacing w:val="0"/>
          <w:w w:val="100"/>
          <w:position w:val="0"/>
        </w:rPr>
        <w:t>Досвід азіатських міст, зокрема Гонконгу, показує, що стандарти та керівні принципи організації рекреаційних територій формуються таким чином, щоб забезпечити рівноправну базу для створення об'єктів відпочинку та збереження відкритого простору.</w:t>
      </w:r>
    </w:p>
    <w:p>
      <w:pPr>
        <w:pStyle w:val="Style2"/>
        <w:keepNext w:val="0"/>
        <w:keepLines w:val="0"/>
        <w:widowControl w:val="0"/>
        <w:shd w:val="clear" w:color="auto" w:fill="auto"/>
        <w:bidi w:val="0"/>
        <w:spacing w:before="0" w:after="0"/>
        <w:ind w:left="0" w:right="0" w:firstLine="700"/>
        <w:jc w:val="both"/>
      </w:pPr>
      <w:r>
        <w:rPr>
          <w:color w:val="000000"/>
          <w:spacing w:val="0"/>
          <w:w w:val="100"/>
          <w:position w:val="0"/>
        </w:rPr>
        <w:t>У документі «Керівні планувальні стандарти та принципи Гонконгу» визначені чотири основні принципи просторової організації рекреаційних територій на стратегічному, районному та місцевому рівнях: кількість, якість, належна практика та стратегія (бачення, місія). [5]</w:t>
      </w:r>
    </w:p>
    <w:p>
      <w:pPr>
        <w:pStyle w:val="Style2"/>
        <w:keepNext w:val="0"/>
        <w:keepLines w:val="0"/>
        <w:widowControl w:val="0"/>
        <w:shd w:val="clear" w:color="auto" w:fill="auto"/>
        <w:bidi w:val="0"/>
        <w:spacing w:before="0" w:after="0"/>
        <w:ind w:left="0" w:right="0" w:firstLine="700"/>
        <w:jc w:val="both"/>
      </w:pPr>
      <w:r>
        <w:rPr>
          <w:color w:val="000000"/>
          <w:spacing w:val="0"/>
          <w:w w:val="100"/>
          <w:position w:val="0"/>
        </w:rPr>
        <w:t>Кількість - показник «достатності» відкритого простору та об’єктів відпочинку для забезпечення попиту на найбільш популярні види рекреаційної діяльності в межах кожного району планування.</w:t>
      </w:r>
    </w:p>
    <w:p>
      <w:pPr>
        <w:pStyle w:val="Style2"/>
        <w:keepNext w:val="0"/>
        <w:keepLines w:val="0"/>
        <w:widowControl w:val="0"/>
        <w:shd w:val="clear" w:color="auto" w:fill="auto"/>
        <w:bidi w:val="0"/>
        <w:spacing w:before="0" w:after="0"/>
        <w:ind w:left="0" w:right="0" w:firstLine="700"/>
        <w:jc w:val="both"/>
      </w:pPr>
      <w:r>
        <w:rPr>
          <w:color w:val="000000"/>
          <w:spacing w:val="0"/>
          <w:w w:val="100"/>
          <w:position w:val="0"/>
        </w:rPr>
        <w:t>Якість - простір повинен бути високоякісним з точки зору обладнання та дизайну, відповідати екологічним стандартам, потребам і прагненням споживачів.</w:t>
      </w:r>
    </w:p>
    <w:p>
      <w:pPr>
        <w:pStyle w:val="Style2"/>
        <w:keepNext w:val="0"/>
        <w:keepLines w:val="0"/>
        <w:widowControl w:val="0"/>
        <w:shd w:val="clear" w:color="auto" w:fill="auto"/>
        <w:bidi w:val="0"/>
        <w:spacing w:before="0" w:after="0"/>
        <w:ind w:left="0" w:right="0" w:firstLine="700"/>
        <w:jc w:val="both"/>
        <w:sectPr>
          <w:headerReference w:type="default" r:id="rId5"/>
          <w:headerReference w:type="even" r:id="rId6"/>
          <w:footnotePr>
            <w:pos w:val="pageBottom"/>
            <w:numFmt w:val="decimal"/>
            <w:numRestart w:val="continuous"/>
          </w:footnotePr>
          <w:pgSz w:w="11900" w:h="16840"/>
          <w:pgMar w:top="1446" w:right="1078" w:bottom="1331" w:left="1073" w:header="0" w:footer="3" w:gutter="0"/>
          <w:pgNumType w:start="304"/>
          <w:cols w:space="720"/>
          <w:noEndnote/>
          <w:rtlGutter w:val="0"/>
          <w:docGrid w:linePitch="360"/>
        </w:sectPr>
      </w:pPr>
      <w:r>
        <w:rPr>
          <w:color w:val="000000"/>
          <w:spacing w:val="0"/>
          <w:w w:val="100"/>
          <w:position w:val="0"/>
        </w:rPr>
        <w:t>Належна практика - забезпечення доступності відкритого простору за допомогою постійних (або циклічних) пішохідних зв’язків. Для досягнення цієї мети в деяких ситуаціях може знадобитися перевищення встановлених стандартів. Стандарти та норми повинні періодично переглядатися, щоб врахувати будь-які можливі зміни в потребах користувачів.</w:t>
      </w:r>
    </w:p>
    <w:tbl>
      <w:tblPr>
        <w:tblOverlap w:val="never"/>
        <w:jc w:val="left"/>
        <w:tblLayout w:type="fixed"/>
      </w:tblPr>
      <w:tblGrid>
        <w:gridCol w:w="2606"/>
        <w:gridCol w:w="4066"/>
        <w:gridCol w:w="3509"/>
        <w:gridCol w:w="3312"/>
        <w:gridCol w:w="91"/>
      </w:tblGrid>
      <w:tr>
        <w:trPr>
          <w:trHeight w:val="245" w:hRule="exact"/>
        </w:trPr>
        <w:tc>
          <w:tcPr>
            <w:tcBorders>
              <w:top w:val="single" w:sz="4"/>
              <w:left w:val="single" w:sz="4"/>
            </w:tcBorders>
            <w:shd w:val="clear" w:color="auto" w:fill="FFFFFF"/>
            <w:vAlign w:val="bottom"/>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Тип інструменту</w:t>
            </w:r>
          </w:p>
        </w:tc>
        <w:tc>
          <w:tcPr>
            <w:tcBorders>
              <w:top w:val="single" w:sz="4"/>
              <w:left w:val="single" w:sz="4"/>
            </w:tcBorders>
            <w:shd w:val="clear" w:color="auto" w:fill="FFFFFF"/>
            <w:vAlign w:val="bottom"/>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Призначення</w:t>
            </w:r>
          </w:p>
        </w:tc>
        <w:tc>
          <w:tcPr>
            <w:tcBorders>
              <w:top w:val="single" w:sz="4"/>
              <w:left w:val="single" w:sz="4"/>
            </w:tcBorders>
            <w:shd w:val="clear" w:color="auto" w:fill="FFFFFF"/>
            <w:vAlign w:val="bottom"/>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740"/>
              <w:jc w:val="both"/>
              <w:rPr>
                <w:sz w:val="20"/>
                <w:szCs w:val="20"/>
              </w:rPr>
            </w:pPr>
            <w:r>
              <w:rPr>
                <w:color w:val="000000"/>
                <w:spacing w:val="0"/>
                <w:w w:val="100"/>
                <w:position w:val="0"/>
                <w:sz w:val="20"/>
                <w:szCs w:val="20"/>
              </w:rPr>
              <w:t>Охоплені землі (площі)</w:t>
            </w:r>
          </w:p>
        </w:tc>
        <w:tc>
          <w:tcPr>
            <w:tcBorders>
              <w:top w:val="single" w:sz="4"/>
              <w:left w:val="single" w:sz="4"/>
            </w:tcBorders>
            <w:shd w:val="clear" w:color="auto" w:fill="FFFFFF"/>
            <w:vAlign w:val="bottom"/>
          </w:tcPr>
          <w:p>
            <w:pPr>
              <w:pStyle w:val="Style10"/>
              <w:keepNext w:val="0"/>
              <w:keepLines w:val="0"/>
              <w:framePr w:w="13584" w:h="7195" w:hSpace="576" w:wrap="none" w:hAnchor="page" w:x="1922" w:y="1129"/>
              <w:widowControl w:val="0"/>
              <w:shd w:val="clear" w:color="auto" w:fill="auto"/>
              <w:bidi w:val="0"/>
              <w:spacing w:before="0" w:after="0" w:line="240" w:lineRule="auto"/>
              <w:ind w:left="1120" w:right="0" w:firstLine="0"/>
              <w:jc w:val="left"/>
              <w:rPr>
                <w:sz w:val="20"/>
                <w:szCs w:val="20"/>
              </w:rPr>
            </w:pPr>
            <w:r>
              <w:rPr>
                <w:color w:val="000000"/>
                <w:spacing w:val="0"/>
                <w:w w:val="100"/>
                <w:position w:val="0"/>
                <w:sz w:val="20"/>
                <w:szCs w:val="20"/>
              </w:rPr>
              <w:t>Підкатегорії</w:t>
            </w:r>
          </w:p>
        </w:tc>
        <w:tc>
          <w:tcPr>
            <w:tcBorders>
              <w:left w:val="single" w:sz="4"/>
              <w:right w:val="single" w:sz="4"/>
            </w:tcBorders>
            <w:shd w:val="clear" w:color="auto" w:fill="FFFFFF"/>
            <w:vAlign w:val="top"/>
          </w:tcPr>
          <w:p>
            <w:pPr>
              <w:framePr w:w="13584" w:h="7195" w:hSpace="576" w:wrap="none" w:hAnchor="page" w:x="1922" w:y="1129"/>
              <w:widowControl w:val="0"/>
              <w:rPr>
                <w:sz w:val="10"/>
                <w:szCs w:val="10"/>
              </w:rPr>
            </w:pPr>
          </w:p>
        </w:tc>
      </w:tr>
      <w:tr>
        <w:trPr>
          <w:trHeight w:val="1157" w:hRule="exact"/>
        </w:trPr>
        <w:tc>
          <w:tcPr>
            <w:tcBorders>
              <w:top w:val="single" w:sz="4"/>
              <w:left w:val="single" w:sz="4"/>
            </w:tcBorders>
            <w:shd w:val="clear" w:color="auto" w:fill="FFFFFF"/>
            <w:vAlign w:val="top"/>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Національна політика та перспективи</w:t>
            </w:r>
          </w:p>
        </w:tc>
        <w:tc>
          <w:tcPr>
            <w:tcBorders>
              <w:top w:val="single" w:sz="4"/>
              <w:left w:val="single" w:sz="4"/>
            </w:tcBorders>
            <w:shd w:val="clear" w:color="auto" w:fill="FFFFFF"/>
            <w:vAlign w:val="bottom"/>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Ідентифікація урядом політики та стратегії у сфері просторового планування. Включає в себе документацію для загального керівництва та критерії ефективності розвитку.</w:t>
            </w:r>
          </w:p>
        </w:tc>
        <w:tc>
          <w:tcPr>
            <w:tcBorders>
              <w:top w:val="single" w:sz="4"/>
              <w:left w:val="single" w:sz="4"/>
            </w:tcBorders>
            <w:shd w:val="clear" w:color="auto" w:fill="FFFFFF"/>
            <w:vAlign w:val="top"/>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Вся держава, значні частини та спеціальні території.</w:t>
            </w:r>
          </w:p>
        </w:tc>
        <w:tc>
          <w:tcPr>
            <w:tcBorders>
              <w:top w:val="single" w:sz="4"/>
              <w:left w:val="single" w:sz="4"/>
            </w:tcBorders>
            <w:shd w:val="clear" w:color="auto" w:fill="FFFFFF"/>
            <w:vAlign w:val="bottom"/>
          </w:tcPr>
          <w:p>
            <w:pPr>
              <w:pStyle w:val="Style10"/>
              <w:keepNext w:val="0"/>
              <w:keepLines w:val="0"/>
              <w:framePr w:w="13584" w:h="7195" w:hSpace="576" w:wrap="none" w:hAnchor="page" w:x="1922" w:y="1129"/>
              <w:widowControl w:val="0"/>
              <w:shd w:val="clear" w:color="auto" w:fill="auto"/>
              <w:bidi w:val="0"/>
              <w:spacing w:before="0" w:after="220" w:line="240" w:lineRule="auto"/>
              <w:ind w:left="0" w:right="0" w:firstLine="0"/>
              <w:jc w:val="left"/>
              <w:rPr>
                <w:sz w:val="20"/>
                <w:szCs w:val="20"/>
              </w:rPr>
            </w:pPr>
            <w:r>
              <w:rPr>
                <w:color w:val="000000"/>
                <w:spacing w:val="0"/>
                <w:w w:val="100"/>
                <w:position w:val="0"/>
                <w:sz w:val="20"/>
                <w:szCs w:val="20"/>
              </w:rPr>
              <w:t>Національні перспективи</w:t>
            </w:r>
          </w:p>
          <w:p>
            <w:pPr>
              <w:pStyle w:val="Style10"/>
              <w:keepNext w:val="0"/>
              <w:keepLines w:val="0"/>
              <w:framePr w:w="13584" w:h="7195" w:hSpace="576" w:wrap="none" w:hAnchor="page" w:x="1922" w:y="1129"/>
              <w:widowControl w:val="0"/>
              <w:shd w:val="clear" w:color="auto" w:fill="auto"/>
              <w:bidi w:val="0"/>
              <w:spacing w:before="0" w:after="220" w:line="240" w:lineRule="auto"/>
              <w:ind w:left="0" w:right="0" w:firstLine="0"/>
              <w:jc w:val="left"/>
              <w:rPr>
                <w:sz w:val="20"/>
                <w:szCs w:val="20"/>
              </w:rPr>
            </w:pPr>
            <w:r>
              <w:rPr>
                <w:color w:val="000000"/>
                <w:spacing w:val="0"/>
                <w:w w:val="100"/>
                <w:position w:val="0"/>
                <w:sz w:val="20"/>
                <w:szCs w:val="20"/>
              </w:rPr>
              <w:t>Просторова політика керівництва</w:t>
            </w:r>
          </w:p>
          <w:p>
            <w:pPr>
              <w:pStyle w:val="Style10"/>
              <w:keepNext w:val="0"/>
              <w:keepLines w:val="0"/>
              <w:framePr w:w="13584" w:h="7195" w:hSpace="576" w:wrap="none" w:hAnchor="page" w:x="1922" w:y="1129"/>
              <w:widowControl w:val="0"/>
              <w:shd w:val="clear" w:color="auto" w:fill="auto"/>
              <w:bidi w:val="0"/>
              <w:spacing w:before="0" w:after="220" w:line="240" w:lineRule="auto"/>
              <w:ind w:left="0" w:right="0" w:firstLine="0"/>
              <w:jc w:val="left"/>
              <w:rPr>
                <w:sz w:val="20"/>
                <w:szCs w:val="20"/>
              </w:rPr>
            </w:pPr>
            <w:r>
              <w:rPr>
                <w:color w:val="000000"/>
                <w:spacing w:val="0"/>
                <w:w w:val="100"/>
                <w:position w:val="0"/>
                <w:sz w:val="20"/>
                <w:szCs w:val="20"/>
              </w:rPr>
              <w:t>Галузеві плани</w:t>
            </w:r>
          </w:p>
        </w:tc>
        <w:tc>
          <w:tcPr>
            <w:tcBorders>
              <w:left w:val="single" w:sz="4"/>
              <w:right w:val="single" w:sz="4"/>
            </w:tcBorders>
            <w:shd w:val="clear" w:color="auto" w:fill="FFFFFF"/>
            <w:vAlign w:val="top"/>
          </w:tcPr>
          <w:p>
            <w:pPr>
              <w:framePr w:w="13584" w:h="7195" w:hSpace="576" w:wrap="none" w:hAnchor="page" w:x="1922" w:y="1129"/>
              <w:widowControl w:val="0"/>
              <w:rPr>
                <w:sz w:val="10"/>
                <w:szCs w:val="10"/>
              </w:rPr>
            </w:pPr>
          </w:p>
        </w:tc>
      </w:tr>
      <w:tr>
        <w:trPr>
          <w:trHeight w:val="2774" w:hRule="exact"/>
        </w:trPr>
        <w:tc>
          <w:tcPr>
            <w:tcBorders>
              <w:top w:val="single" w:sz="4"/>
              <w:left w:val="single" w:sz="4"/>
            </w:tcBorders>
            <w:shd w:val="clear" w:color="auto" w:fill="FFFFFF"/>
            <w:vAlign w:val="top"/>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Стратегія</w:t>
            </w:r>
          </w:p>
        </w:tc>
        <w:tc>
          <w:tcPr>
            <w:tcBorders>
              <w:top w:val="single" w:sz="4"/>
              <w:left w:val="single" w:sz="4"/>
            </w:tcBorders>
            <w:shd w:val="clear" w:color="auto" w:fill="FFFFFF"/>
            <w:vAlign w:val="bottom"/>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both"/>
              <w:rPr>
                <w:sz w:val="20"/>
                <w:szCs w:val="20"/>
              </w:rPr>
            </w:pPr>
            <w:r>
              <w:rPr>
                <w:color w:val="1E1E1E"/>
                <w:spacing w:val="0"/>
                <w:w w:val="100"/>
                <w:position w:val="0"/>
                <w:sz w:val="20"/>
                <w:szCs w:val="20"/>
              </w:rPr>
              <w:t>Ідентифікація просторових моделей (схем) територій, але без загальної ідентифікації конкретних місць. Призначається для реалізації через інструменти нижчого рівня, які вказують на місце розташування та, ймовірно, будуть об’єднані або тісно пов’язані з вираженням соціальної та економічної політики цього регіону. Стратегічні плани можуть бути направлені на розширення моделей розвитку або запрограмовані на визначення конкретних величин росту та змін для підрайонів.</w:t>
            </w:r>
          </w:p>
        </w:tc>
        <w:tc>
          <w:tcPr>
            <w:tcBorders>
              <w:top w:val="single" w:sz="4"/>
              <w:left w:val="single" w:sz="4"/>
            </w:tcBorders>
            <w:shd w:val="clear" w:color="auto" w:fill="FFFFFF"/>
            <w:vAlign w:val="top"/>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Кордони стратегічних планів часто прив’язані до адміністративних рівнів управління, які підготовлюють їх (регіон або область), але також можуть бути підготовлені для планування «функціональної» області, такої як, наприклад, прибережна зона.</w:t>
            </w:r>
          </w:p>
        </w:tc>
        <w:tc>
          <w:tcPr>
            <w:tcBorders>
              <w:top w:val="single" w:sz="4"/>
              <w:left w:val="single" w:sz="4"/>
            </w:tcBorders>
            <w:shd w:val="clear" w:color="auto" w:fill="FFFFFF"/>
            <w:vAlign w:val="top"/>
          </w:tcPr>
          <w:p>
            <w:pPr>
              <w:pStyle w:val="Style10"/>
              <w:keepNext w:val="0"/>
              <w:keepLines w:val="0"/>
              <w:framePr w:w="13584" w:h="7195" w:hSpace="576" w:wrap="none" w:hAnchor="page" w:x="1922" w:y="1129"/>
              <w:widowControl w:val="0"/>
              <w:shd w:val="clear" w:color="auto" w:fill="auto"/>
              <w:bidi w:val="0"/>
              <w:spacing w:before="220" w:after="220" w:line="240" w:lineRule="auto"/>
              <w:ind w:left="0" w:right="0" w:firstLine="0"/>
              <w:jc w:val="left"/>
              <w:rPr>
                <w:sz w:val="20"/>
                <w:szCs w:val="20"/>
              </w:rPr>
            </w:pPr>
            <w:r>
              <w:rPr>
                <w:color w:val="000000"/>
                <w:spacing w:val="0"/>
                <w:w w:val="100"/>
                <w:position w:val="0"/>
                <w:sz w:val="20"/>
                <w:szCs w:val="20"/>
              </w:rPr>
              <w:t>Загальні стратегічні інструменти</w:t>
            </w:r>
          </w:p>
          <w:p>
            <w:pPr>
              <w:pStyle w:val="Style10"/>
              <w:keepNext w:val="0"/>
              <w:keepLines w:val="0"/>
              <w:framePr w:w="13584" w:h="7195" w:hSpace="576" w:wrap="none" w:hAnchor="page" w:x="1922" w:y="1129"/>
              <w:widowControl w:val="0"/>
              <w:shd w:val="clear" w:color="auto" w:fill="auto"/>
              <w:bidi w:val="0"/>
              <w:spacing w:before="0" w:after="220" w:line="240" w:lineRule="auto"/>
              <w:ind w:left="0" w:right="0" w:firstLine="0"/>
              <w:jc w:val="left"/>
              <w:rPr>
                <w:sz w:val="20"/>
                <w:szCs w:val="20"/>
              </w:rPr>
            </w:pPr>
            <w:r>
              <w:rPr>
                <w:color w:val="000000"/>
                <w:spacing w:val="0"/>
                <w:w w:val="100"/>
                <w:position w:val="0"/>
                <w:sz w:val="20"/>
                <w:szCs w:val="20"/>
              </w:rPr>
              <w:t>Стратегічний інструмент другого рівня для частини району</w:t>
            </w:r>
          </w:p>
          <w:p>
            <w:pPr>
              <w:pStyle w:val="Style10"/>
              <w:keepNext w:val="0"/>
              <w:keepLines w:val="0"/>
              <w:framePr w:w="13584" w:h="7195" w:hSpace="576" w:wrap="none" w:hAnchor="page" w:x="1922" w:y="1129"/>
              <w:widowControl w:val="0"/>
              <w:shd w:val="clear" w:color="auto" w:fill="auto"/>
              <w:bidi w:val="0"/>
              <w:spacing w:before="0" w:after="220" w:line="240" w:lineRule="auto"/>
              <w:ind w:left="0" w:right="0" w:firstLine="0"/>
              <w:jc w:val="left"/>
              <w:rPr>
                <w:sz w:val="20"/>
                <w:szCs w:val="20"/>
              </w:rPr>
            </w:pPr>
            <w:r>
              <w:rPr>
                <w:color w:val="000000"/>
                <w:spacing w:val="0"/>
                <w:w w:val="100"/>
                <w:position w:val="0"/>
                <w:sz w:val="20"/>
                <w:szCs w:val="20"/>
              </w:rPr>
              <w:t>Галузеві інструменти</w:t>
            </w:r>
          </w:p>
          <w:p>
            <w:pPr>
              <w:pStyle w:val="Style10"/>
              <w:keepNext w:val="0"/>
              <w:keepLines w:val="0"/>
              <w:framePr w:w="13584" w:h="7195" w:hSpace="576" w:wrap="none" w:hAnchor="page" w:x="1922" w:y="1129"/>
              <w:widowControl w:val="0"/>
              <w:shd w:val="clear" w:color="auto" w:fill="auto"/>
              <w:bidi w:val="0"/>
              <w:spacing w:before="0" w:after="220" w:line="240" w:lineRule="auto"/>
              <w:ind w:left="0" w:right="0" w:firstLine="0"/>
              <w:jc w:val="left"/>
              <w:rPr>
                <w:sz w:val="20"/>
                <w:szCs w:val="20"/>
              </w:rPr>
            </w:pPr>
            <w:r>
              <w:rPr>
                <w:color w:val="000000"/>
                <w:spacing w:val="0"/>
                <w:w w:val="100"/>
                <w:position w:val="0"/>
                <w:sz w:val="20"/>
                <w:szCs w:val="20"/>
              </w:rPr>
              <w:t>Міські регіональні плани</w:t>
            </w:r>
          </w:p>
        </w:tc>
        <w:tc>
          <w:tcPr>
            <w:tcBorders>
              <w:left w:val="single" w:sz="4"/>
              <w:right w:val="single" w:sz="4"/>
            </w:tcBorders>
            <w:shd w:val="clear" w:color="auto" w:fill="FFFFFF"/>
            <w:vAlign w:val="top"/>
          </w:tcPr>
          <w:p>
            <w:pPr>
              <w:framePr w:w="13584" w:h="7195" w:hSpace="576" w:wrap="none" w:hAnchor="page" w:x="1922" w:y="1129"/>
              <w:widowControl w:val="0"/>
              <w:rPr>
                <w:sz w:val="10"/>
                <w:szCs w:val="10"/>
              </w:rPr>
            </w:pPr>
          </w:p>
        </w:tc>
      </w:tr>
      <w:tr>
        <w:trPr>
          <w:trHeight w:val="1618" w:hRule="exact"/>
        </w:trPr>
        <w:tc>
          <w:tcPr>
            <w:tcBorders>
              <w:top w:val="single" w:sz="4"/>
              <w:left w:val="single" w:sz="4"/>
            </w:tcBorders>
            <w:shd w:val="clear" w:color="auto" w:fill="FFFFFF"/>
            <w:vAlign w:val="top"/>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Генеральний план</w:t>
            </w:r>
          </w:p>
        </w:tc>
        <w:tc>
          <w:tcPr>
            <w:tcBorders>
              <w:top w:val="single" w:sz="4"/>
              <w:left w:val="single" w:sz="4"/>
            </w:tcBorders>
            <w:shd w:val="clear" w:color="auto" w:fill="FFFFFF"/>
            <w:vAlign w:val="bottom"/>
          </w:tcPr>
          <w:p>
            <w:pPr>
              <w:pStyle w:val="Style10"/>
              <w:keepNext w:val="0"/>
              <w:keepLines w:val="0"/>
              <w:framePr w:w="13584" w:h="7195" w:hSpace="576" w:wrap="none" w:hAnchor="page" w:x="1922" w:y="1129"/>
              <w:widowControl w:val="0"/>
              <w:shd w:val="clear" w:color="auto" w:fill="auto"/>
              <w:tabs>
                <w:tab w:pos="1613" w:val="left"/>
              </w:tabs>
              <w:bidi w:val="0"/>
              <w:spacing w:before="0" w:after="0" w:line="240" w:lineRule="auto"/>
              <w:ind w:left="0" w:right="0" w:firstLine="0"/>
              <w:jc w:val="both"/>
              <w:rPr>
                <w:sz w:val="20"/>
                <w:szCs w:val="20"/>
              </w:rPr>
            </w:pPr>
            <w:r>
              <w:rPr>
                <w:color w:val="000000"/>
                <w:spacing w:val="0"/>
                <w:w w:val="100"/>
                <w:position w:val="0"/>
                <w:sz w:val="20"/>
                <w:szCs w:val="20"/>
              </w:rPr>
              <w:t>Ідентифікація</w:t>
              <w:tab/>
              <w:t>загальної просторової</w:t>
            </w:r>
          </w:p>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структури та показників регулювання землекористування. Генеральний план є локальним та конкретним. Він може бути обов’язковим або необов’язковим щодо регулювання, але, як правило, реалізованим за допомогою планів нижчих рівнів.</w:t>
            </w:r>
          </w:p>
        </w:tc>
        <w:tc>
          <w:tcPr>
            <w:tcBorders>
              <w:top w:val="single" w:sz="4"/>
              <w:left w:val="single" w:sz="4"/>
            </w:tcBorders>
            <w:shd w:val="clear" w:color="auto" w:fill="FFFFFF"/>
            <w:vAlign w:val="top"/>
          </w:tcPr>
          <w:p>
            <w:pPr>
              <w:pStyle w:val="Style10"/>
              <w:keepNext w:val="0"/>
              <w:keepLines w:val="0"/>
              <w:framePr w:w="13584" w:h="7195" w:hSpace="576" w:wrap="none" w:hAnchor="page" w:x="1922" w:y="1129"/>
              <w:widowControl w:val="0"/>
              <w:shd w:val="clear" w:color="auto" w:fill="auto"/>
              <w:tabs>
                <w:tab w:pos="1109" w:val="left"/>
                <w:tab w:pos="2794" w:val="left"/>
              </w:tabs>
              <w:bidi w:val="0"/>
              <w:spacing w:before="0" w:after="0" w:line="240" w:lineRule="auto"/>
              <w:ind w:left="0" w:right="0" w:firstLine="0"/>
              <w:jc w:val="both"/>
              <w:rPr>
                <w:sz w:val="20"/>
                <w:szCs w:val="20"/>
              </w:rPr>
            </w:pPr>
            <w:r>
              <w:rPr>
                <w:color w:val="000000"/>
                <w:spacing w:val="0"/>
                <w:w w:val="100"/>
                <w:position w:val="0"/>
                <w:sz w:val="20"/>
                <w:szCs w:val="20"/>
              </w:rPr>
              <w:t>Загалом один муніципалітет, але там, де місцеві органи влади невеликі, можуть</w:t>
              <w:tab/>
              <w:t>охоплюватися</w:t>
              <w:tab/>
              <w:t>кілька</w:t>
            </w:r>
          </w:p>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функціональних зон планування (міст, селищ).</w:t>
            </w:r>
          </w:p>
        </w:tc>
        <w:tc>
          <w:tcPr>
            <w:tcBorders>
              <w:top w:val="single" w:sz="4"/>
              <w:left w:val="single" w:sz="4"/>
            </w:tcBorders>
            <w:shd w:val="clear" w:color="auto" w:fill="FFFFFF"/>
            <w:vAlign w:val="top"/>
          </w:tcPr>
          <w:p>
            <w:pPr>
              <w:framePr w:w="13584" w:h="7195" w:hSpace="576" w:wrap="none" w:hAnchor="page" w:x="1922" w:y="1129"/>
              <w:widowControl w:val="0"/>
              <w:rPr>
                <w:sz w:val="10"/>
                <w:szCs w:val="10"/>
              </w:rPr>
            </w:pPr>
          </w:p>
        </w:tc>
        <w:tc>
          <w:tcPr>
            <w:tcBorders>
              <w:left w:val="single" w:sz="4"/>
              <w:right w:val="single" w:sz="4"/>
            </w:tcBorders>
            <w:shd w:val="clear" w:color="auto" w:fill="FFFFFF"/>
            <w:vAlign w:val="top"/>
          </w:tcPr>
          <w:p>
            <w:pPr>
              <w:framePr w:w="13584" w:h="7195" w:hSpace="576" w:wrap="none" w:hAnchor="page" w:x="1922" w:y="1129"/>
              <w:widowControl w:val="0"/>
              <w:rPr>
                <w:sz w:val="10"/>
                <w:szCs w:val="10"/>
              </w:rPr>
            </w:pPr>
          </w:p>
        </w:tc>
      </w:tr>
      <w:tr>
        <w:trPr>
          <w:trHeight w:val="1402" w:hRule="exact"/>
        </w:trPr>
        <w:tc>
          <w:tcPr>
            <w:tcBorders>
              <w:top w:val="single" w:sz="4"/>
              <w:left w:val="single" w:sz="4"/>
              <w:bottom w:val="single" w:sz="4"/>
            </w:tcBorders>
            <w:shd w:val="clear" w:color="auto" w:fill="FFFFFF"/>
            <w:vAlign w:val="top"/>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Інструменти регулювання і нормування</w:t>
            </w:r>
          </w:p>
        </w:tc>
        <w:tc>
          <w:tcPr>
            <w:tcBorders>
              <w:top w:val="single" w:sz="4"/>
              <w:left w:val="single" w:sz="4"/>
              <w:bottom w:val="single" w:sz="4"/>
            </w:tcBorders>
            <w:shd w:val="clear" w:color="auto" w:fill="FFFFFF"/>
            <w:vAlign w:val="top"/>
          </w:tcPr>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Регулювання розвитку та захисту окремих ділянок землі. Це можуть бути плани зонування, інструменти реалізації, або просторові інструменти, направлені на захист окремих стратегій розвитку.</w:t>
            </w:r>
          </w:p>
        </w:tc>
        <w:tc>
          <w:tcPr>
            <w:tcBorders>
              <w:top w:val="single" w:sz="4"/>
              <w:left w:val="single" w:sz="4"/>
              <w:bottom w:val="single" w:sz="4"/>
            </w:tcBorders>
            <w:shd w:val="clear" w:color="auto" w:fill="FFFFFF"/>
            <w:vAlign w:val="top"/>
          </w:tcPr>
          <w:p>
            <w:pPr>
              <w:pStyle w:val="Style10"/>
              <w:keepNext w:val="0"/>
              <w:keepLines w:val="0"/>
              <w:framePr w:w="13584" w:h="7195" w:hSpace="576" w:wrap="none" w:hAnchor="page" w:x="1922" w:y="1129"/>
              <w:widowControl w:val="0"/>
              <w:shd w:val="clear" w:color="auto" w:fill="auto"/>
              <w:tabs>
                <w:tab w:pos="1262" w:val="left"/>
                <w:tab w:pos="2726" w:val="left"/>
              </w:tabs>
              <w:bidi w:val="0"/>
              <w:spacing w:before="0" w:after="0" w:line="240" w:lineRule="auto"/>
              <w:ind w:left="0" w:right="0" w:firstLine="0"/>
              <w:jc w:val="both"/>
              <w:rPr>
                <w:sz w:val="20"/>
                <w:szCs w:val="20"/>
              </w:rPr>
            </w:pPr>
            <w:r>
              <w:rPr>
                <w:color w:val="000000"/>
                <w:spacing w:val="0"/>
                <w:w w:val="100"/>
                <w:position w:val="0"/>
                <w:sz w:val="20"/>
                <w:szCs w:val="20"/>
              </w:rPr>
              <w:t>Можуть покривати одну ділянку; сусідні</w:t>
              <w:tab/>
              <w:t>території</w:t>
              <w:tab/>
              <w:t>одного</w:t>
            </w:r>
          </w:p>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муніципалітету;</w:t>
            </w:r>
          </w:p>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весь муніципалітет;</w:t>
            </w:r>
          </w:p>
          <w:p>
            <w:pPr>
              <w:pStyle w:val="Style10"/>
              <w:keepNext w:val="0"/>
              <w:keepLines w:val="0"/>
              <w:framePr w:w="13584" w:h="7195" w:hSpace="576" w:wrap="none" w:hAnchor="page" w:x="1922" w:y="1129"/>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декілька муніципалітетів.</w:t>
            </w:r>
          </w:p>
        </w:tc>
        <w:tc>
          <w:tcPr>
            <w:tcBorders>
              <w:top w:val="single" w:sz="4"/>
              <w:left w:val="single" w:sz="4"/>
              <w:bottom w:val="single" w:sz="4"/>
            </w:tcBorders>
            <w:shd w:val="clear" w:color="auto" w:fill="FFFFFF"/>
            <w:vAlign w:val="bottom"/>
          </w:tcPr>
          <w:p>
            <w:pPr>
              <w:pStyle w:val="Style10"/>
              <w:keepNext w:val="0"/>
              <w:keepLines w:val="0"/>
              <w:framePr w:w="13584" w:h="7195" w:hSpace="576" w:wrap="none" w:hAnchor="page" w:x="1922" w:y="1129"/>
              <w:widowControl w:val="0"/>
              <w:shd w:val="clear" w:color="auto" w:fill="auto"/>
              <w:bidi w:val="0"/>
              <w:spacing w:before="0" w:after="220" w:line="240" w:lineRule="auto"/>
              <w:ind w:left="0" w:right="0" w:firstLine="0"/>
              <w:jc w:val="left"/>
              <w:rPr>
                <w:sz w:val="20"/>
                <w:szCs w:val="20"/>
              </w:rPr>
            </w:pPr>
            <w:r>
              <w:rPr>
                <w:color w:val="000000"/>
                <w:spacing w:val="0"/>
                <w:w w:val="100"/>
                <w:position w:val="0"/>
                <w:sz w:val="20"/>
                <w:szCs w:val="20"/>
              </w:rPr>
              <w:t>Нормативні інструменти зонування</w:t>
            </w:r>
          </w:p>
          <w:p>
            <w:pPr>
              <w:pStyle w:val="Style10"/>
              <w:keepNext w:val="0"/>
              <w:keepLines w:val="0"/>
              <w:framePr w:w="13584" w:h="7195" w:hSpace="576" w:wrap="none" w:hAnchor="page" w:x="1922" w:y="1129"/>
              <w:widowControl w:val="0"/>
              <w:shd w:val="clear" w:color="auto" w:fill="auto"/>
              <w:bidi w:val="0"/>
              <w:spacing w:before="0" w:after="220" w:line="240" w:lineRule="auto"/>
              <w:ind w:left="0" w:right="0" w:firstLine="0"/>
              <w:jc w:val="left"/>
              <w:rPr>
                <w:sz w:val="20"/>
                <w:szCs w:val="20"/>
              </w:rPr>
            </w:pPr>
            <w:r>
              <w:rPr>
                <w:color w:val="000000"/>
                <w:spacing w:val="0"/>
                <w:w w:val="100"/>
                <w:position w:val="0"/>
                <w:sz w:val="20"/>
                <w:szCs w:val="20"/>
              </w:rPr>
              <w:t>Місцеві інструменти контролю будівництва</w:t>
            </w:r>
          </w:p>
          <w:p>
            <w:pPr>
              <w:pStyle w:val="Style10"/>
              <w:keepNext w:val="0"/>
              <w:keepLines w:val="0"/>
              <w:framePr w:w="13584" w:h="7195" w:hSpace="576" w:wrap="none" w:hAnchor="page" w:x="1922" w:y="1129"/>
              <w:widowControl w:val="0"/>
              <w:shd w:val="clear" w:color="auto" w:fill="auto"/>
              <w:bidi w:val="0"/>
              <w:spacing w:before="0" w:after="220" w:line="240" w:lineRule="auto"/>
              <w:ind w:left="0" w:right="0" w:firstLine="0"/>
              <w:jc w:val="left"/>
              <w:rPr>
                <w:sz w:val="20"/>
                <w:szCs w:val="20"/>
              </w:rPr>
            </w:pPr>
            <w:r>
              <w:rPr>
                <w:color w:val="000000"/>
                <w:spacing w:val="0"/>
                <w:w w:val="100"/>
                <w:position w:val="0"/>
                <w:sz w:val="20"/>
                <w:szCs w:val="20"/>
              </w:rPr>
              <w:t>Інструменти реалізації</w:t>
            </w:r>
          </w:p>
        </w:tc>
        <w:tc>
          <w:tcPr>
            <w:tcBorders>
              <w:left w:val="single" w:sz="4"/>
              <w:right w:val="single" w:sz="4"/>
            </w:tcBorders>
            <w:shd w:val="clear" w:color="auto" w:fill="FFFFFF"/>
            <w:vAlign w:val="top"/>
          </w:tcPr>
          <w:p>
            <w:pPr>
              <w:framePr w:w="13584" w:h="7195" w:hSpace="576" w:wrap="none" w:hAnchor="page" w:x="1922" w:y="1129"/>
              <w:widowControl w:val="0"/>
              <w:rPr>
                <w:sz w:val="10"/>
                <w:szCs w:val="10"/>
              </w:rPr>
            </w:pPr>
          </w:p>
        </w:tc>
      </w:tr>
    </w:tbl>
    <w:p>
      <w:pPr>
        <w:framePr w:w="13584" w:h="7195" w:hSpace="576" w:wrap="none" w:hAnchor="page" w:x="1922" w:y="1129"/>
        <w:widowControl w:val="0"/>
        <w:spacing w:line="1" w:lineRule="exact"/>
      </w:pPr>
    </w:p>
    <w:p>
      <w:pPr>
        <w:pStyle w:val="Style14"/>
        <w:keepNext w:val="0"/>
        <w:keepLines w:val="0"/>
        <w:framePr w:w="283" w:h="6403" w:hRule="exact" w:wrap="none" w:hAnchor="page" w:x="1346" w:y="1657"/>
        <w:widowControl w:val="0"/>
        <w:shd w:val="clear" w:color="auto" w:fill="auto"/>
        <w:bidi w:val="0"/>
        <w:spacing w:before="0" w:after="0" w:line="240" w:lineRule="auto"/>
        <w:ind w:left="0" w:right="0" w:firstLine="0"/>
        <w:jc w:val="left"/>
        <w:textDirection w:val="tbRl"/>
      </w:pPr>
      <w:r>
        <w:rPr>
          <w:color w:val="000000"/>
          <w:spacing w:val="0"/>
          <w:w w:val="100"/>
          <w:position w:val="0"/>
          <w:sz w:val="24"/>
          <w:szCs w:val="24"/>
        </w:rPr>
        <w:t xml:space="preserve">Табл. 1. </w:t>
      </w:r>
      <w:r>
        <w:rPr>
          <w:color w:val="000000"/>
          <w:spacing w:val="0"/>
          <w:w w:val="100"/>
          <w:position w:val="0"/>
          <w:sz w:val="24"/>
          <w:szCs w:val="24"/>
        </w:rPr>
        <w:t>Класифікація інструментів просторового планування.</w:t>
      </w:r>
    </w:p>
    <w:p>
      <w:pPr>
        <w:pStyle w:val="Style16"/>
        <w:keepNext w:val="0"/>
        <w:keepLines w:val="0"/>
        <w:framePr w:w="278" w:h="9720" w:hRule="exact" w:wrap="none" w:hAnchor="page" w:x="15511" w:y="1"/>
        <w:widowControl w:val="0"/>
        <w:shd w:val="clear" w:color="auto" w:fill="auto"/>
        <w:tabs>
          <w:tab w:pos="9302" w:val="left"/>
        </w:tabs>
        <w:bidi w:val="0"/>
        <w:spacing w:before="0" w:after="0" w:line="240" w:lineRule="auto"/>
        <w:ind w:left="0" w:right="0" w:firstLine="0"/>
        <w:jc w:val="left"/>
        <w:textDirection w:val="tbRl"/>
      </w:pPr>
      <w:r>
        <w:rPr>
          <w:color w:val="000000"/>
          <w:spacing w:val="0"/>
          <w:w w:val="100"/>
          <w:position w:val="0"/>
          <w:sz w:val="24"/>
          <w:szCs w:val="24"/>
        </w:rPr>
        <w:t>Містобудування та територіальне планування</w:t>
        <w:tab/>
        <w:t>307</w:t>
      </w: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after="359" w:line="1" w:lineRule="exact"/>
      </w:pPr>
    </w:p>
    <w:p>
      <w:pPr>
        <w:widowControl w:val="0"/>
        <w:spacing w:line="1" w:lineRule="exact"/>
        <w:sectPr>
          <w:headerReference w:type="default" r:id="rId7"/>
          <w:headerReference w:type="even" r:id="rId8"/>
          <w:footnotePr>
            <w:pos w:val="pageBottom"/>
            <w:numFmt w:val="decimal"/>
            <w:numRestart w:val="continuous"/>
          </w:footnotePr>
          <w:pgSz w:w="16840" w:h="11900" w:orient="landscape"/>
          <w:pgMar w:top="1080" w:right="1052" w:bottom="900" w:left="1345" w:header="652" w:footer="472" w:gutter="0"/>
          <w:pgNumType w:start="4"/>
          <w:cols w:space="720"/>
          <w:noEndnote/>
          <w:rtlGutter w:val="0"/>
          <w:docGrid w:linePitch="360"/>
        </w:sectPr>
      </w:pPr>
    </w:p>
    <w:tbl>
      <w:tblPr>
        <w:tblOverlap w:val="never"/>
        <w:jc w:val="center"/>
        <w:tblLayout w:type="fixed"/>
      </w:tblPr>
      <w:tblGrid>
        <w:gridCol w:w="2381"/>
        <w:gridCol w:w="7214"/>
      </w:tblGrid>
      <w:tr>
        <w:trPr>
          <w:trHeight w:val="2832"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БЕЛЬГІЯ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1962 </w:t>
            </w:r>
            <w:r>
              <w:rPr>
                <w:i/>
                <w:iCs/>
                <w:color w:val="333333"/>
                <w:spacing w:val="0"/>
                <w:w w:val="100"/>
                <w:position w:val="0"/>
                <w:sz w:val="24"/>
                <w:szCs w:val="24"/>
              </w:rPr>
              <w:t xml:space="preserve">- </w:t>
            </w:r>
            <w:r>
              <w:rPr>
                <w:i/>
                <w:iCs/>
                <w:color w:val="000000"/>
                <w:spacing w:val="0"/>
                <w:w w:val="100"/>
                <w:position w:val="0"/>
                <w:sz w:val="24"/>
                <w:szCs w:val="24"/>
              </w:rPr>
              <w:t xml:space="preserve">Акт просторового планування </w:t>
            </w:r>
            <w:r>
              <w:rPr>
                <w:i/>
                <w:iCs/>
                <w:color w:val="000000"/>
                <w:spacing w:val="0"/>
                <w:w w:val="100"/>
                <w:position w:val="0"/>
                <w:sz w:val="24"/>
                <w:szCs w:val="24"/>
              </w:rPr>
              <w:t>(Spatial Planning Act)</w:t>
            </w:r>
          </w:p>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1991 - Організація навчальних заходів та семінарів із планування та розвитку міста</w:t>
            </w:r>
          </w:p>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1962 - </w:t>
            </w:r>
            <w:r>
              <w:rPr>
                <w:i/>
                <w:iCs/>
                <w:color w:val="000000"/>
                <w:spacing w:val="0"/>
                <w:w w:val="100"/>
                <w:position w:val="0"/>
                <w:sz w:val="24"/>
                <w:szCs w:val="24"/>
              </w:rPr>
              <w:t xml:space="preserve">Закон про організацію просторового планування і містобудування </w:t>
            </w:r>
            <w:r>
              <w:rPr>
                <w:i/>
                <w:iCs/>
                <w:color w:val="000000"/>
                <w:spacing w:val="0"/>
                <w:w w:val="100"/>
                <w:position w:val="0"/>
                <w:sz w:val="24"/>
                <w:szCs w:val="24"/>
              </w:rPr>
              <w:t>(Wet Houdende organisatie van de ruimtelijke ordering en Stedebouw).</w:t>
            </w:r>
            <w:r>
              <w:rPr>
                <w:color w:val="000000"/>
                <w:spacing w:val="0"/>
                <w:w w:val="100"/>
                <w:position w:val="0"/>
                <w:sz w:val="24"/>
                <w:szCs w:val="24"/>
              </w:rPr>
              <w:t xml:space="preserve"> </w:t>
            </w:r>
            <w:r>
              <w:rPr>
                <w:color w:val="000000"/>
                <w:spacing w:val="0"/>
                <w:w w:val="100"/>
                <w:position w:val="0"/>
                <w:sz w:val="24"/>
                <w:szCs w:val="24"/>
              </w:rPr>
              <w:t>Часто доповнюється додатковими пунктами. На даний час переглядається.</w:t>
            </w:r>
          </w:p>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1984 </w:t>
            </w:r>
            <w:r>
              <w:rPr>
                <w:color w:val="333333"/>
                <w:spacing w:val="0"/>
                <w:w w:val="100"/>
                <w:position w:val="0"/>
                <w:sz w:val="24"/>
                <w:szCs w:val="24"/>
              </w:rPr>
              <w:t xml:space="preserve">- </w:t>
            </w:r>
            <w:r>
              <w:rPr>
                <w:i/>
                <w:iCs/>
                <w:color w:val="000000"/>
                <w:spacing w:val="0"/>
                <w:w w:val="100"/>
                <w:position w:val="0"/>
                <w:sz w:val="24"/>
                <w:szCs w:val="24"/>
              </w:rPr>
              <w:t xml:space="preserve">Валлонський код для просторового планування і містобудування </w:t>
            </w:r>
            <w:r>
              <w:rPr>
                <w:i/>
                <w:iCs/>
                <w:color w:val="000000"/>
                <w:spacing w:val="0"/>
                <w:w w:val="100"/>
                <w:position w:val="0"/>
                <w:sz w:val="24"/>
                <w:szCs w:val="24"/>
              </w:rPr>
              <w:t>(Code Wallon de I'Amenagement du Territoire, de I'Urbanisme et du Patomoine)</w:t>
            </w:r>
            <w:r>
              <w:rPr>
                <w:color w:val="000000"/>
                <w:spacing w:val="0"/>
                <w:w w:val="100"/>
                <w:position w:val="0"/>
                <w:sz w:val="24"/>
                <w:szCs w:val="24"/>
              </w:rPr>
              <w:t xml:space="preserve"> </w:t>
            </w:r>
            <w:r>
              <w:rPr>
                <w:color w:val="000000"/>
                <w:spacing w:val="0"/>
                <w:w w:val="100"/>
                <w:position w:val="0"/>
                <w:sz w:val="24"/>
                <w:szCs w:val="24"/>
              </w:rPr>
              <w:t xml:space="preserve">(остання редакція у </w:t>
            </w:r>
            <w:r>
              <w:rPr>
                <w:color w:val="000000"/>
                <w:spacing w:val="0"/>
                <w:w w:val="100"/>
                <w:position w:val="0"/>
                <w:sz w:val="24"/>
                <w:szCs w:val="24"/>
              </w:rPr>
              <w:t xml:space="preserve">1994 </w:t>
            </w:r>
            <w:r>
              <w:rPr>
                <w:color w:val="000000"/>
                <w:spacing w:val="0"/>
                <w:w w:val="100"/>
                <w:position w:val="0"/>
                <w:sz w:val="24"/>
                <w:szCs w:val="24"/>
              </w:rPr>
              <w:t>році)</w:t>
            </w:r>
          </w:p>
        </w:tc>
      </w:tr>
      <w:tr>
        <w:trPr>
          <w:trHeight w:val="288" w:hRule="exact"/>
        </w:trPr>
        <w:tc>
          <w:tcPr>
            <w:tcBorders>
              <w:top w:val="single" w:sz="4"/>
              <w:lef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ДАНІЯ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1992 </w:t>
            </w:r>
            <w:r>
              <w:rPr>
                <w:color w:val="333333"/>
                <w:spacing w:val="0"/>
                <w:w w:val="100"/>
                <w:position w:val="0"/>
                <w:sz w:val="24"/>
                <w:szCs w:val="24"/>
              </w:rPr>
              <w:t xml:space="preserve">- </w:t>
            </w:r>
            <w:r>
              <w:rPr>
                <w:i/>
                <w:iCs/>
                <w:color w:val="000000"/>
                <w:spacing w:val="0"/>
                <w:w w:val="100"/>
                <w:position w:val="0"/>
                <w:sz w:val="24"/>
                <w:szCs w:val="24"/>
              </w:rPr>
              <w:t xml:space="preserve">Планувальний акт </w:t>
            </w:r>
            <w:r>
              <w:rPr>
                <w:i/>
                <w:iCs/>
                <w:color w:val="000000"/>
                <w:spacing w:val="0"/>
                <w:w w:val="100"/>
                <w:position w:val="0"/>
                <w:sz w:val="24"/>
                <w:szCs w:val="24"/>
              </w:rPr>
              <w:t>(Planning Act)</w:t>
            </w:r>
          </w:p>
        </w:tc>
      </w:tr>
      <w:tr>
        <w:trPr>
          <w:trHeight w:val="562"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ГЕРМАНІЯ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1986 </w:t>
            </w:r>
            <w:r>
              <w:rPr>
                <w:color w:val="333333"/>
                <w:spacing w:val="0"/>
                <w:w w:val="100"/>
                <w:position w:val="0"/>
                <w:sz w:val="24"/>
                <w:szCs w:val="24"/>
              </w:rPr>
              <w:t xml:space="preserve">- </w:t>
            </w:r>
            <w:r>
              <w:rPr>
                <w:i/>
                <w:iCs/>
                <w:color w:val="000000"/>
                <w:spacing w:val="0"/>
                <w:w w:val="100"/>
                <w:position w:val="0"/>
                <w:sz w:val="24"/>
                <w:szCs w:val="24"/>
              </w:rPr>
              <w:t xml:space="preserve">Будівельний кодекс </w:t>
            </w:r>
            <w:r>
              <w:rPr>
                <w:i/>
                <w:iCs/>
                <w:color w:val="000000"/>
                <w:spacing w:val="0"/>
                <w:w w:val="100"/>
                <w:position w:val="0"/>
                <w:sz w:val="24"/>
                <w:szCs w:val="24"/>
              </w:rPr>
              <w:t>(Baugesetzbuch).</w:t>
            </w:r>
            <w:r>
              <w:rPr>
                <w:color w:val="000000"/>
                <w:spacing w:val="0"/>
                <w:w w:val="100"/>
                <w:position w:val="0"/>
                <w:sz w:val="24"/>
                <w:szCs w:val="24"/>
              </w:rPr>
              <w:t xml:space="preserve"> </w:t>
            </w:r>
            <w:r>
              <w:rPr>
                <w:color w:val="000000"/>
                <w:spacing w:val="0"/>
                <w:w w:val="100"/>
                <w:position w:val="0"/>
                <w:sz w:val="24"/>
                <w:szCs w:val="24"/>
              </w:rPr>
              <w:t>Федеральний будівельний код. Внесено зміни в 1990 р. і в 1993 р.</w:t>
            </w:r>
          </w:p>
        </w:tc>
      </w:tr>
      <w:tr>
        <w:trPr>
          <w:trHeight w:val="1666"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ГРЕЦІЯ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1983 </w:t>
            </w:r>
            <w:r>
              <w:rPr>
                <w:color w:val="333333"/>
                <w:spacing w:val="0"/>
                <w:w w:val="100"/>
                <w:position w:val="0"/>
                <w:sz w:val="24"/>
                <w:szCs w:val="24"/>
              </w:rPr>
              <w:t xml:space="preserve">- </w:t>
            </w:r>
            <w:r>
              <w:rPr>
                <w:i/>
                <w:iCs/>
                <w:color w:val="000000"/>
                <w:spacing w:val="0"/>
                <w:w w:val="100"/>
                <w:position w:val="0"/>
                <w:sz w:val="24"/>
                <w:szCs w:val="24"/>
              </w:rPr>
              <w:t xml:space="preserve">L. </w:t>
            </w:r>
            <w:r>
              <w:rPr>
                <w:i/>
                <w:iCs/>
                <w:color w:val="000000"/>
                <w:spacing w:val="0"/>
                <w:w w:val="100"/>
                <w:position w:val="0"/>
                <w:sz w:val="24"/>
                <w:szCs w:val="24"/>
              </w:rPr>
              <w:t xml:space="preserve">1337 Акт розширення планів міст і регулювання містобудівного законодавства </w:t>
            </w:r>
            <w:r>
              <w:rPr>
                <w:i/>
                <w:iCs/>
                <w:color w:val="000000"/>
                <w:spacing w:val="0"/>
                <w:w w:val="100"/>
                <w:position w:val="0"/>
                <w:sz w:val="24"/>
                <w:szCs w:val="24"/>
              </w:rPr>
              <w:t xml:space="preserve">(L. </w:t>
            </w:r>
            <w:r>
              <w:rPr>
                <w:i/>
                <w:iCs/>
                <w:color w:val="000000"/>
                <w:spacing w:val="0"/>
                <w:w w:val="100"/>
                <w:position w:val="0"/>
                <w:sz w:val="24"/>
                <w:szCs w:val="24"/>
              </w:rPr>
              <w:t xml:space="preserve">1337 </w:t>
            </w:r>
            <w:r>
              <w:rPr>
                <w:i/>
                <w:iCs/>
                <w:color w:val="000000"/>
                <w:spacing w:val="0"/>
                <w:w w:val="100"/>
                <w:position w:val="0"/>
                <w:sz w:val="24"/>
                <w:szCs w:val="24"/>
              </w:rPr>
              <w:t xml:space="preserve">Act on Extension of Town Plans and Urban Development Law); L. </w:t>
            </w:r>
            <w:r>
              <w:rPr>
                <w:i/>
                <w:iCs/>
                <w:color w:val="000000"/>
                <w:spacing w:val="0"/>
                <w:w w:val="100"/>
                <w:position w:val="0"/>
                <w:sz w:val="24"/>
                <w:szCs w:val="24"/>
              </w:rPr>
              <w:t>1557/</w:t>
            </w:r>
            <w:r>
              <w:rPr>
                <w:i/>
                <w:iCs/>
                <w:color w:val="000000"/>
                <w:spacing w:val="0"/>
                <w:w w:val="100"/>
                <w:position w:val="0"/>
                <w:sz w:val="24"/>
                <w:szCs w:val="24"/>
              </w:rPr>
              <w:t xml:space="preserve">1985 </w:t>
            </w:r>
            <w:r>
              <w:rPr>
                <w:i/>
                <w:iCs/>
                <w:color w:val="000000"/>
                <w:spacing w:val="0"/>
                <w:w w:val="100"/>
                <w:position w:val="0"/>
                <w:sz w:val="24"/>
                <w:szCs w:val="24"/>
              </w:rPr>
              <w:t xml:space="preserve">Загальне будівельне регулювання </w:t>
            </w:r>
            <w:r>
              <w:rPr>
                <w:i/>
                <w:iCs/>
                <w:color w:val="000000"/>
                <w:spacing w:val="0"/>
                <w:w w:val="100"/>
                <w:position w:val="0"/>
                <w:sz w:val="24"/>
                <w:szCs w:val="24"/>
              </w:rPr>
              <w:t>(General Building Regulation).</w:t>
            </w:r>
            <w:r>
              <w:rPr>
                <w:color w:val="000000"/>
                <w:spacing w:val="0"/>
                <w:w w:val="100"/>
                <w:position w:val="0"/>
                <w:sz w:val="24"/>
                <w:szCs w:val="24"/>
              </w:rPr>
              <w:t xml:space="preserve"> </w:t>
            </w:r>
            <w:r>
              <w:rPr>
                <w:color w:val="000000"/>
                <w:spacing w:val="0"/>
                <w:w w:val="100"/>
                <w:position w:val="0"/>
                <w:sz w:val="24"/>
                <w:szCs w:val="24"/>
              </w:rPr>
              <w:t>Надзвичайно складне планувальне законодавство з великою кількістю окремих законів і правил</w:t>
            </w:r>
          </w:p>
        </w:tc>
      </w:tr>
      <w:tr>
        <w:trPr>
          <w:trHeight w:val="835"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ІСПАНІЯ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1992 </w:t>
            </w:r>
            <w:r>
              <w:rPr>
                <w:color w:val="333333"/>
                <w:spacing w:val="0"/>
                <w:w w:val="100"/>
                <w:position w:val="0"/>
                <w:sz w:val="24"/>
                <w:szCs w:val="24"/>
              </w:rPr>
              <w:t xml:space="preserve">- </w:t>
            </w:r>
            <w:r>
              <w:rPr>
                <w:color w:val="000000"/>
                <w:spacing w:val="0"/>
                <w:w w:val="100"/>
                <w:position w:val="0"/>
                <w:sz w:val="24"/>
                <w:szCs w:val="24"/>
              </w:rPr>
              <w:t xml:space="preserve">Переглянутий текст </w:t>
            </w:r>
            <w:r>
              <w:rPr>
                <w:i/>
                <w:iCs/>
                <w:color w:val="000000"/>
                <w:spacing w:val="0"/>
                <w:w w:val="100"/>
                <w:position w:val="0"/>
                <w:sz w:val="24"/>
                <w:szCs w:val="24"/>
              </w:rPr>
              <w:t xml:space="preserve">Закону про земельний режим і містобудування </w:t>
            </w:r>
            <w:r>
              <w:rPr>
                <w:i/>
                <w:iCs/>
                <w:color w:val="000000"/>
                <w:spacing w:val="0"/>
                <w:w w:val="100"/>
                <w:position w:val="0"/>
                <w:sz w:val="24"/>
                <w:szCs w:val="24"/>
              </w:rPr>
              <w:t xml:space="preserve">(Ley sobre el Regimen de Suelo </w:t>
            </w:r>
            <w:r>
              <w:rPr>
                <w:i/>
                <w:iCs/>
                <w:color w:val="000000"/>
                <w:spacing w:val="0"/>
                <w:w w:val="100"/>
                <w:position w:val="0"/>
                <w:sz w:val="24"/>
                <w:szCs w:val="24"/>
              </w:rPr>
              <w:t xml:space="preserve">у </w:t>
            </w:r>
            <w:r>
              <w:rPr>
                <w:i/>
                <w:iCs/>
                <w:color w:val="000000"/>
                <w:spacing w:val="0"/>
                <w:w w:val="100"/>
                <w:position w:val="0"/>
                <w:sz w:val="24"/>
                <w:szCs w:val="24"/>
              </w:rPr>
              <w:t>la Ordenacion Urbana)</w:t>
            </w:r>
            <w:r>
              <w:rPr>
                <w:color w:val="000000"/>
                <w:spacing w:val="0"/>
                <w:w w:val="100"/>
                <w:position w:val="0"/>
                <w:sz w:val="24"/>
                <w:szCs w:val="24"/>
              </w:rPr>
              <w:t xml:space="preserve"> </w:t>
            </w:r>
            <w:r>
              <w:rPr>
                <w:color w:val="000000"/>
                <w:spacing w:val="0"/>
                <w:w w:val="100"/>
                <w:position w:val="0"/>
                <w:sz w:val="24"/>
                <w:szCs w:val="24"/>
              </w:rPr>
              <w:t>та окремі закони регіональних урядів автономних округів</w:t>
            </w:r>
          </w:p>
        </w:tc>
      </w:tr>
      <w:tr>
        <w:trPr>
          <w:trHeight w:val="1114"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ФРАНЦІЯ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1995 </w:t>
            </w:r>
            <w:r>
              <w:rPr>
                <w:color w:val="333333"/>
                <w:spacing w:val="0"/>
                <w:w w:val="100"/>
                <w:position w:val="0"/>
                <w:sz w:val="24"/>
                <w:szCs w:val="24"/>
              </w:rPr>
              <w:t xml:space="preserve">— </w:t>
            </w:r>
            <w:r>
              <w:rPr>
                <w:i/>
                <w:iCs/>
                <w:color w:val="000000"/>
                <w:spacing w:val="0"/>
                <w:w w:val="100"/>
                <w:position w:val="0"/>
                <w:sz w:val="24"/>
                <w:szCs w:val="24"/>
              </w:rPr>
              <w:t xml:space="preserve">Закон орієнтації на розвиток території і просторового планування </w:t>
            </w:r>
            <w:r>
              <w:rPr>
                <w:i/>
                <w:iCs/>
                <w:color w:val="000000"/>
                <w:spacing w:val="0"/>
                <w:w w:val="100"/>
                <w:position w:val="0"/>
                <w:sz w:val="24"/>
                <w:szCs w:val="24"/>
              </w:rPr>
              <w:t>(Loi d'Orientation sur le Developpement et I'Amenagement du Territoire)</w:t>
            </w:r>
            <w:r>
              <w:rPr>
                <w:color w:val="000000"/>
                <w:spacing w:val="0"/>
                <w:w w:val="100"/>
                <w:position w:val="0"/>
                <w:sz w:val="24"/>
                <w:szCs w:val="24"/>
              </w:rPr>
              <w:t xml:space="preserve"> </w:t>
            </w:r>
            <w:r>
              <w:rPr>
                <w:color w:val="000000"/>
                <w:spacing w:val="0"/>
                <w:w w:val="100"/>
                <w:position w:val="0"/>
                <w:sz w:val="24"/>
                <w:szCs w:val="24"/>
              </w:rPr>
              <w:t xml:space="preserve">(Акт планування і розвитку); </w:t>
            </w:r>
            <w:r>
              <w:rPr>
                <w:i/>
                <w:iCs/>
                <w:color w:val="000000"/>
                <w:spacing w:val="0"/>
                <w:w w:val="100"/>
                <w:position w:val="0"/>
                <w:sz w:val="24"/>
                <w:szCs w:val="24"/>
              </w:rPr>
              <w:t xml:space="preserve">Код урбанізму </w:t>
            </w:r>
            <w:r>
              <w:rPr>
                <w:i/>
                <w:iCs/>
                <w:color w:val="000000"/>
                <w:spacing w:val="0"/>
                <w:w w:val="100"/>
                <w:position w:val="0"/>
                <w:sz w:val="24"/>
                <w:szCs w:val="24"/>
              </w:rPr>
              <w:t>(Code de I'Urbanisme)</w:t>
            </w:r>
          </w:p>
        </w:tc>
      </w:tr>
      <w:tr>
        <w:trPr>
          <w:trHeight w:val="562"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ІРЛАНДІЯ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1963 </w:t>
            </w:r>
            <w:r>
              <w:rPr>
                <w:i/>
                <w:iCs/>
                <w:color w:val="333333"/>
                <w:spacing w:val="0"/>
                <w:w w:val="100"/>
                <w:position w:val="0"/>
                <w:sz w:val="24"/>
                <w:szCs w:val="24"/>
              </w:rPr>
              <w:t xml:space="preserve">- </w:t>
            </w:r>
            <w:r>
              <w:rPr>
                <w:i/>
                <w:iCs/>
                <w:color w:val="000000"/>
                <w:spacing w:val="0"/>
                <w:w w:val="100"/>
                <w:position w:val="0"/>
                <w:sz w:val="24"/>
                <w:szCs w:val="24"/>
              </w:rPr>
              <w:t xml:space="preserve">Акт планування і розвитку місцевого самоврядування </w:t>
            </w:r>
            <w:r>
              <w:rPr>
                <w:i/>
                <w:iCs/>
                <w:color w:val="000000"/>
                <w:spacing w:val="0"/>
                <w:w w:val="100"/>
                <w:position w:val="0"/>
                <w:sz w:val="24"/>
                <w:szCs w:val="24"/>
              </w:rPr>
              <w:t>(Local Government Planning and Development Act)</w:t>
            </w:r>
          </w:p>
        </w:tc>
      </w:tr>
      <w:tr>
        <w:trPr>
          <w:trHeight w:val="566"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ІТАЛІЯ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1942 </w:t>
            </w:r>
            <w:r>
              <w:rPr>
                <w:color w:val="1E1E1E"/>
                <w:spacing w:val="0"/>
                <w:w w:val="100"/>
                <w:position w:val="0"/>
                <w:sz w:val="24"/>
                <w:szCs w:val="24"/>
              </w:rPr>
              <w:t xml:space="preserve">- </w:t>
            </w:r>
            <w:r>
              <w:rPr>
                <w:color w:val="000000"/>
                <w:spacing w:val="0"/>
                <w:w w:val="100"/>
                <w:position w:val="0"/>
                <w:sz w:val="24"/>
                <w:szCs w:val="24"/>
              </w:rPr>
              <w:t xml:space="preserve">Закон </w:t>
            </w:r>
            <w:r>
              <w:rPr>
                <w:color w:val="000000"/>
                <w:spacing w:val="0"/>
                <w:w w:val="100"/>
                <w:position w:val="0"/>
                <w:sz w:val="24"/>
                <w:szCs w:val="24"/>
              </w:rPr>
              <w:t>№ 1150; 1</w:t>
            </w:r>
            <w:r>
              <w:rPr>
                <w:color w:val="1E1E1E"/>
                <w:spacing w:val="0"/>
                <w:w w:val="100"/>
                <w:position w:val="0"/>
                <w:sz w:val="24"/>
                <w:szCs w:val="24"/>
              </w:rPr>
              <w:t xml:space="preserve">967 - </w:t>
            </w:r>
            <w:r>
              <w:rPr>
                <w:color w:val="000000"/>
                <w:spacing w:val="0"/>
                <w:w w:val="100"/>
                <w:position w:val="0"/>
                <w:sz w:val="24"/>
                <w:szCs w:val="24"/>
              </w:rPr>
              <w:t xml:space="preserve">Закон </w:t>
            </w:r>
            <w:r>
              <w:rPr>
                <w:color w:val="000000"/>
                <w:spacing w:val="0"/>
                <w:w w:val="100"/>
                <w:position w:val="0"/>
                <w:sz w:val="24"/>
                <w:szCs w:val="24"/>
              </w:rPr>
              <w:t>№ 765; 1</w:t>
            </w:r>
            <w:r>
              <w:rPr>
                <w:color w:val="1E1E1E"/>
                <w:spacing w:val="0"/>
                <w:w w:val="100"/>
                <w:position w:val="0"/>
                <w:sz w:val="24"/>
                <w:szCs w:val="24"/>
              </w:rPr>
              <w:t xml:space="preserve">977 - </w:t>
            </w:r>
            <w:r>
              <w:rPr>
                <w:color w:val="000000"/>
                <w:spacing w:val="0"/>
                <w:w w:val="100"/>
                <w:position w:val="0"/>
                <w:sz w:val="24"/>
                <w:szCs w:val="24"/>
              </w:rPr>
              <w:t xml:space="preserve">Закон </w:t>
            </w:r>
            <w:r>
              <w:rPr>
                <w:color w:val="000000"/>
                <w:spacing w:val="0"/>
                <w:w w:val="100"/>
                <w:position w:val="0"/>
                <w:sz w:val="24"/>
                <w:szCs w:val="24"/>
              </w:rPr>
              <w:t xml:space="preserve">№ 10; </w:t>
            </w:r>
            <w:r>
              <w:rPr>
                <w:color w:val="000000"/>
                <w:spacing w:val="0"/>
                <w:w w:val="100"/>
                <w:position w:val="0"/>
                <w:sz w:val="24"/>
                <w:szCs w:val="24"/>
              </w:rPr>
              <w:t>регіональні закони</w:t>
            </w:r>
          </w:p>
        </w:tc>
      </w:tr>
      <w:tr>
        <w:trPr>
          <w:trHeight w:val="1392"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ЛЮКСЕМБУРГ</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1937 </w:t>
            </w:r>
            <w:r>
              <w:rPr>
                <w:color w:val="333333"/>
                <w:spacing w:val="0"/>
                <w:w w:val="100"/>
                <w:position w:val="0"/>
                <w:sz w:val="24"/>
                <w:szCs w:val="24"/>
              </w:rPr>
              <w:t xml:space="preserve">— </w:t>
            </w:r>
            <w:r>
              <w:rPr>
                <w:i/>
                <w:iCs/>
                <w:color w:val="000000"/>
                <w:spacing w:val="0"/>
                <w:w w:val="100"/>
                <w:position w:val="0"/>
                <w:sz w:val="24"/>
                <w:szCs w:val="24"/>
              </w:rPr>
              <w:t xml:space="preserve">Закон про міське планування і важливі агломерації </w:t>
            </w:r>
            <w:r>
              <w:rPr>
                <w:i/>
                <w:iCs/>
                <w:color w:val="000000"/>
                <w:spacing w:val="0"/>
                <w:w w:val="100"/>
                <w:position w:val="0"/>
                <w:sz w:val="24"/>
                <w:szCs w:val="24"/>
              </w:rPr>
              <w:t>(Loi Sur I'Amenagement des Villes et Agglomerations Importantes);</w:t>
            </w:r>
            <w:r>
              <w:rPr>
                <w:color w:val="000000"/>
                <w:spacing w:val="0"/>
                <w:w w:val="100"/>
                <w:position w:val="0"/>
                <w:sz w:val="24"/>
                <w:szCs w:val="24"/>
              </w:rPr>
              <w:t xml:space="preserve"> 1974 - </w:t>
            </w:r>
            <w:r>
              <w:rPr>
                <w:i/>
                <w:iCs/>
                <w:color w:val="000000"/>
                <w:spacing w:val="0"/>
                <w:w w:val="100"/>
                <w:position w:val="0"/>
                <w:sz w:val="24"/>
                <w:szCs w:val="24"/>
              </w:rPr>
              <w:t xml:space="preserve">Генеральне планування території </w:t>
            </w:r>
            <w:r>
              <w:rPr>
                <w:i/>
                <w:iCs/>
                <w:color w:val="000000"/>
                <w:spacing w:val="0"/>
                <w:w w:val="100"/>
                <w:position w:val="0"/>
                <w:sz w:val="24"/>
                <w:szCs w:val="24"/>
              </w:rPr>
              <w:t>(Amenagement General du Territoire)',</w:t>
            </w:r>
            <w:r>
              <w:rPr>
                <w:color w:val="000000"/>
                <w:spacing w:val="0"/>
                <w:w w:val="100"/>
                <w:position w:val="0"/>
                <w:sz w:val="24"/>
                <w:szCs w:val="24"/>
              </w:rPr>
              <w:t xml:space="preserve"> 1982 </w:t>
            </w:r>
            <w:r>
              <w:rPr>
                <w:i/>
                <w:iCs/>
                <w:color w:val="333333"/>
                <w:spacing w:val="0"/>
                <w:w w:val="100"/>
                <w:position w:val="0"/>
                <w:sz w:val="24"/>
                <w:szCs w:val="24"/>
              </w:rPr>
              <w:t xml:space="preserve">- </w:t>
            </w:r>
            <w:r>
              <w:rPr>
                <w:i/>
                <w:iCs/>
                <w:color w:val="000000"/>
                <w:spacing w:val="0"/>
                <w:w w:val="100"/>
                <w:position w:val="0"/>
                <w:sz w:val="24"/>
                <w:szCs w:val="24"/>
              </w:rPr>
              <w:t>Акт про навколишнє середовище',</w:t>
            </w:r>
            <w:r>
              <w:rPr>
                <w:color w:val="000000"/>
                <w:spacing w:val="0"/>
                <w:w w:val="100"/>
                <w:position w:val="0"/>
                <w:sz w:val="24"/>
                <w:szCs w:val="24"/>
              </w:rPr>
              <w:t xml:space="preserve"> 1993 </w:t>
            </w:r>
            <w:r>
              <w:rPr>
                <w:i/>
                <w:iCs/>
                <w:color w:val="333333"/>
                <w:spacing w:val="0"/>
                <w:w w:val="100"/>
                <w:position w:val="0"/>
                <w:sz w:val="24"/>
                <w:szCs w:val="24"/>
              </w:rPr>
              <w:t xml:space="preserve">- </w:t>
            </w:r>
            <w:r>
              <w:rPr>
                <w:i/>
                <w:iCs/>
                <w:color w:val="000000"/>
                <w:spacing w:val="0"/>
                <w:w w:val="100"/>
                <w:position w:val="0"/>
                <w:sz w:val="24"/>
                <w:szCs w:val="24"/>
              </w:rPr>
              <w:t>Акт про природні парки</w:t>
            </w:r>
          </w:p>
        </w:tc>
      </w:tr>
      <w:tr>
        <w:trPr>
          <w:trHeight w:val="557"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НІДЕРЛАНДИ</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1965 </w:t>
            </w:r>
            <w:r>
              <w:rPr>
                <w:color w:val="333333"/>
                <w:spacing w:val="0"/>
                <w:w w:val="100"/>
                <w:position w:val="0"/>
                <w:sz w:val="24"/>
                <w:szCs w:val="24"/>
              </w:rPr>
              <w:t xml:space="preserve">- </w:t>
            </w:r>
            <w:r>
              <w:rPr>
                <w:i/>
                <w:iCs/>
                <w:color w:val="000000"/>
                <w:spacing w:val="0"/>
                <w:w w:val="100"/>
                <w:position w:val="0"/>
                <w:sz w:val="24"/>
                <w:szCs w:val="24"/>
              </w:rPr>
              <w:t xml:space="preserve">Акт про просторове планування </w:t>
            </w:r>
            <w:r>
              <w:rPr>
                <w:i/>
                <w:iCs/>
                <w:color w:val="000000"/>
                <w:spacing w:val="0"/>
                <w:w w:val="100"/>
                <w:position w:val="0"/>
                <w:sz w:val="24"/>
                <w:szCs w:val="24"/>
              </w:rPr>
              <w:t>(Wei op de Ruimtelijke Ordering)</w:t>
            </w:r>
            <w:r>
              <w:rPr>
                <w:color w:val="000000"/>
                <w:spacing w:val="0"/>
                <w:w w:val="100"/>
                <w:position w:val="0"/>
                <w:sz w:val="24"/>
                <w:szCs w:val="24"/>
              </w:rPr>
              <w:t xml:space="preserve"> </w:t>
            </w:r>
            <w:r>
              <w:rPr>
                <w:color w:val="000000"/>
                <w:spacing w:val="0"/>
                <w:w w:val="100"/>
                <w:position w:val="0"/>
                <w:sz w:val="24"/>
                <w:szCs w:val="24"/>
              </w:rPr>
              <w:t xml:space="preserve">з редакцією у </w:t>
            </w:r>
            <w:r>
              <w:rPr>
                <w:color w:val="000000"/>
                <w:spacing w:val="0"/>
                <w:w w:val="100"/>
                <w:position w:val="0"/>
                <w:sz w:val="24"/>
                <w:szCs w:val="24"/>
              </w:rPr>
              <w:t xml:space="preserve">1985 </w:t>
            </w:r>
            <w:r>
              <w:rPr>
                <w:color w:val="000000"/>
                <w:spacing w:val="0"/>
                <w:w w:val="100"/>
                <w:position w:val="0"/>
                <w:sz w:val="24"/>
                <w:szCs w:val="24"/>
              </w:rPr>
              <w:t>та 1994 рр.</w:t>
            </w:r>
          </w:p>
        </w:tc>
      </w:tr>
      <w:tr>
        <w:trPr>
          <w:trHeight w:val="288" w:hRule="exact"/>
        </w:trPr>
        <w:tc>
          <w:tcPr>
            <w:tcBorders>
              <w:top w:val="single" w:sz="4"/>
              <w:lef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АВСТРІЯ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1992 </w:t>
            </w:r>
            <w:r>
              <w:rPr>
                <w:color w:val="333333"/>
                <w:spacing w:val="0"/>
                <w:w w:val="100"/>
                <w:position w:val="0"/>
                <w:sz w:val="24"/>
                <w:szCs w:val="24"/>
              </w:rPr>
              <w:t xml:space="preserve">- </w:t>
            </w:r>
            <w:r>
              <w:rPr>
                <w:color w:val="000000"/>
                <w:spacing w:val="0"/>
                <w:w w:val="100"/>
                <w:position w:val="0"/>
                <w:sz w:val="24"/>
                <w:szCs w:val="24"/>
              </w:rPr>
              <w:t>Акти просторового планування</w:t>
            </w:r>
          </w:p>
        </w:tc>
      </w:tr>
      <w:tr>
        <w:trPr>
          <w:trHeight w:val="288" w:hRule="exact"/>
        </w:trPr>
        <w:tc>
          <w:tcPr>
            <w:tcBorders>
              <w:top w:val="single" w:sz="4"/>
              <w:lef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ПОРТУГАЛІЯ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i/>
                <w:iCs/>
                <w:color w:val="000000"/>
                <w:spacing w:val="0"/>
                <w:w w:val="100"/>
                <w:position w:val="0"/>
                <w:sz w:val="24"/>
                <w:szCs w:val="24"/>
              </w:rPr>
              <w:t>Закон про просторове планування № 794/ 76</w:t>
            </w:r>
          </w:p>
        </w:tc>
      </w:tr>
      <w:tr>
        <w:trPr>
          <w:trHeight w:val="562"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ФІНЛЯНДІЯ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1958 </w:t>
            </w:r>
            <w:r>
              <w:rPr>
                <w:i/>
                <w:iCs/>
                <w:color w:val="333333"/>
                <w:spacing w:val="0"/>
                <w:w w:val="100"/>
                <w:position w:val="0"/>
                <w:sz w:val="24"/>
                <w:szCs w:val="24"/>
              </w:rPr>
              <w:t xml:space="preserve">- </w:t>
            </w:r>
            <w:r>
              <w:rPr>
                <w:i/>
                <w:iCs/>
                <w:color w:val="000000"/>
                <w:spacing w:val="0"/>
                <w:w w:val="100"/>
                <w:position w:val="0"/>
                <w:sz w:val="24"/>
                <w:szCs w:val="24"/>
              </w:rPr>
              <w:t xml:space="preserve">Акт про будівництво </w:t>
            </w:r>
            <w:r>
              <w:rPr>
                <w:i/>
                <w:iCs/>
                <w:color w:val="000000"/>
                <w:spacing w:val="0"/>
                <w:w w:val="100"/>
                <w:position w:val="0"/>
                <w:sz w:val="24"/>
                <w:szCs w:val="24"/>
              </w:rPr>
              <w:t>(Rakennuslaki),</w:t>
            </w:r>
            <w:r>
              <w:rPr>
                <w:color w:val="000000"/>
                <w:spacing w:val="0"/>
                <w:w w:val="100"/>
                <w:position w:val="0"/>
                <w:sz w:val="24"/>
                <w:szCs w:val="24"/>
              </w:rPr>
              <w:t xml:space="preserve"> </w:t>
            </w:r>
            <w:r>
              <w:rPr>
                <w:color w:val="000000"/>
                <w:spacing w:val="0"/>
                <w:w w:val="100"/>
                <w:position w:val="0"/>
                <w:sz w:val="24"/>
                <w:szCs w:val="24"/>
              </w:rPr>
              <w:t>наступна редакція у 1989, 1990, 1992,' 1994 та 1996 рр.</w:t>
            </w:r>
          </w:p>
        </w:tc>
      </w:tr>
      <w:tr>
        <w:trPr>
          <w:trHeight w:val="557"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ШВЕЦІЯ</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1987 </w:t>
            </w:r>
            <w:r>
              <w:rPr>
                <w:color w:val="333333"/>
                <w:spacing w:val="0"/>
                <w:w w:val="100"/>
                <w:position w:val="0"/>
                <w:sz w:val="24"/>
                <w:szCs w:val="24"/>
              </w:rPr>
              <w:t xml:space="preserve">- </w:t>
            </w:r>
            <w:r>
              <w:rPr>
                <w:i/>
                <w:iCs/>
                <w:color w:val="000000"/>
                <w:spacing w:val="0"/>
                <w:w w:val="100"/>
                <w:position w:val="0"/>
                <w:sz w:val="24"/>
                <w:szCs w:val="24"/>
              </w:rPr>
              <w:t xml:space="preserve">Закон про просторове планування і будівництво </w:t>
            </w:r>
            <w:r>
              <w:rPr>
                <w:i/>
                <w:iCs/>
                <w:color w:val="000000"/>
                <w:spacing w:val="0"/>
                <w:w w:val="100"/>
                <w:position w:val="0"/>
                <w:sz w:val="24"/>
                <w:szCs w:val="24"/>
              </w:rPr>
              <w:t>(Plan-och Byggnadslagen)</w:t>
            </w:r>
          </w:p>
        </w:tc>
      </w:tr>
      <w:tr>
        <w:trPr>
          <w:trHeight w:val="576" w:hRule="exact"/>
        </w:trPr>
        <w:tc>
          <w:tcPr>
            <w:tcBorders>
              <w:top w:val="single" w:sz="4"/>
              <w:left w:val="single" w:sz="4"/>
              <w:bottom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ВЕЛИКОБРИТАНІЯ</w:t>
            </w:r>
          </w:p>
        </w:tc>
        <w:tc>
          <w:tcPr>
            <w:tcBorders>
              <w:top w:val="single" w:sz="4"/>
              <w:left w:val="single" w:sz="4"/>
              <w:bottom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 xml:space="preserve">1990 </w:t>
            </w:r>
            <w:r>
              <w:rPr>
                <w:color w:val="333333"/>
                <w:spacing w:val="0"/>
                <w:w w:val="100"/>
                <w:position w:val="0"/>
                <w:sz w:val="24"/>
                <w:szCs w:val="24"/>
              </w:rPr>
              <w:t xml:space="preserve">- </w:t>
            </w:r>
            <w:r>
              <w:rPr>
                <w:i/>
                <w:iCs/>
                <w:color w:val="000000"/>
                <w:spacing w:val="0"/>
                <w:w w:val="100"/>
                <w:position w:val="0"/>
                <w:sz w:val="24"/>
                <w:szCs w:val="24"/>
              </w:rPr>
              <w:t xml:space="preserve">Акт про планування міст та селищ </w:t>
            </w:r>
            <w:r>
              <w:rPr>
                <w:i/>
                <w:iCs/>
                <w:color w:val="000000"/>
                <w:spacing w:val="0"/>
                <w:w w:val="100"/>
                <w:position w:val="0"/>
                <w:sz w:val="24"/>
                <w:szCs w:val="24"/>
              </w:rPr>
              <w:t>(Town and Country Planning Act)</w:t>
            </w:r>
          </w:p>
        </w:tc>
      </w:tr>
    </w:tbl>
    <w:p>
      <w:pPr>
        <w:pStyle w:val="Style14"/>
        <w:keepNext w:val="0"/>
        <w:keepLines w:val="0"/>
        <w:widowControl w:val="0"/>
        <w:shd w:val="clear" w:color="auto" w:fill="auto"/>
        <w:bidi w:val="0"/>
        <w:spacing w:before="0" w:after="0" w:line="240" w:lineRule="auto"/>
        <w:ind w:left="518" w:right="0" w:firstLine="0"/>
        <w:jc w:val="left"/>
      </w:pPr>
      <w:r>
        <w:rPr>
          <w:color w:val="000000"/>
          <w:spacing w:val="0"/>
          <w:w w:val="100"/>
          <w:position w:val="0"/>
          <w:sz w:val="24"/>
          <w:szCs w:val="24"/>
        </w:rPr>
        <w:t>Табл. 2. Правова база та основне законодавство у сфері просторового планування.</w:t>
      </w:r>
    </w:p>
    <w:p>
      <w:pPr>
        <w:pStyle w:val="Style2"/>
        <w:keepNext w:val="0"/>
        <w:keepLines w:val="0"/>
        <w:widowControl w:val="0"/>
        <w:shd w:val="clear" w:color="auto" w:fill="auto"/>
        <w:bidi w:val="0"/>
        <w:spacing w:before="0" w:after="0"/>
        <w:ind w:left="0" w:right="0" w:firstLine="700"/>
        <w:jc w:val="both"/>
      </w:pPr>
      <w:r>
        <w:rPr>
          <w:color w:val="000000"/>
          <w:spacing w:val="0"/>
          <w:w w:val="100"/>
          <w:position w:val="0"/>
        </w:rPr>
        <w:t>Стратегія - для створення стратегії розвитку району необхідно розглянути такі параметри: функціональні особливості території, місцезнаходження і фізичні характеристики, структура населення і соціально- економічні характеристики, рекреаційний потенціал і можливості, привабливість місць відпочинку, рівень існуючої інфраструктури та зони дефіциту, гнучкість функціонального використання рекреаційних об’єктів (багатофункціональне використання), забезпечення доступності до об’єктів, у тому числі для людей з обмеженими можливостями.</w:t>
      </w:r>
    </w:p>
    <w:p>
      <w:pPr>
        <w:pStyle w:val="Style2"/>
        <w:keepNext w:val="0"/>
        <w:keepLines w:val="0"/>
        <w:widowControl w:val="0"/>
        <w:shd w:val="clear" w:color="auto" w:fill="auto"/>
        <w:bidi w:val="0"/>
        <w:spacing w:before="0" w:after="0"/>
        <w:ind w:left="0" w:right="0" w:firstLine="700"/>
        <w:jc w:val="both"/>
      </w:pPr>
      <w:r>
        <w:rPr>
          <w:color w:val="000000"/>
          <w:spacing w:val="0"/>
          <w:w w:val="100"/>
          <w:position w:val="0"/>
        </w:rPr>
        <w:t>При розгляді функції, характеру, форми та інтенсивності розвитку відкритого простору та об’єктів рекреації, а також для створення відповідного зонування, враховується ієрархічна класифікація рекреаційного простору, (табл. 3)</w:t>
      </w:r>
    </w:p>
    <w:p>
      <w:pPr>
        <w:pStyle w:val="Style2"/>
        <w:keepNext w:val="0"/>
        <w:keepLines w:val="0"/>
        <w:widowControl w:val="0"/>
        <w:shd w:val="clear" w:color="auto" w:fill="auto"/>
        <w:bidi w:val="0"/>
        <w:spacing w:before="0" w:after="320"/>
        <w:ind w:left="0" w:right="0" w:firstLine="700"/>
        <w:jc w:val="both"/>
      </w:pPr>
      <w:r>
        <w:rPr>
          <w:color w:val="000000"/>
          <w:spacing w:val="0"/>
          <w:w w:val="100"/>
          <w:position w:val="0"/>
        </w:rPr>
        <w:t>У міських і сільських районах відкритий простір повинен забезпечувати переважно пасивний відпочинок для місцевих жителів. Районний відкритий простір повинен забезпечувати активний і пасивний відпочинок для більш широкої категорії населення. Регіональний відкритий простір повинен бути стратегічно розташований для обслуговування територіального населення і туристів.</w:t>
      </w:r>
    </w:p>
    <w:tbl>
      <w:tblPr>
        <w:tblOverlap w:val="never"/>
        <w:jc w:val="center"/>
        <w:tblLayout w:type="fixed"/>
      </w:tblPr>
      <w:tblGrid>
        <w:gridCol w:w="2952"/>
        <w:gridCol w:w="6643"/>
      </w:tblGrid>
      <w:tr>
        <w:trPr>
          <w:trHeight w:val="1627"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pPr>
            <w:r>
              <w:rPr>
                <w:color w:val="000000"/>
                <w:spacing w:val="0"/>
                <w:w w:val="100"/>
                <w:position w:val="0"/>
              </w:rPr>
              <w:t>Міські райони</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both"/>
            </w:pPr>
            <w:r>
              <w:rPr>
                <w:color w:val="000000"/>
                <w:spacing w:val="0"/>
                <w:w w:val="100"/>
                <w:position w:val="0"/>
              </w:rPr>
              <w:t xml:space="preserve">Включаючи зону метро та «нові міста» </w:t>
            </w:r>
            <w:r>
              <w:rPr>
                <w:color w:val="000000"/>
                <w:spacing w:val="0"/>
                <w:w w:val="100"/>
                <w:position w:val="0"/>
              </w:rPr>
              <w:t xml:space="preserve">(New Towns), </w:t>
            </w:r>
            <w:r>
              <w:rPr>
                <w:color w:val="000000"/>
                <w:spacing w:val="0"/>
                <w:w w:val="100"/>
                <w:position w:val="0"/>
              </w:rPr>
              <w:t>які найбільш інтенсивно розвиваються. Відкритий простір та об’єкти відпочинку повинні бути легкодоступними з дому і, де це можливо, з робочого місця.</w:t>
            </w:r>
          </w:p>
        </w:tc>
      </w:tr>
      <w:tr>
        <w:trPr>
          <w:trHeight w:val="1642"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pPr>
            <w:r>
              <w:rPr>
                <w:color w:val="000000"/>
                <w:spacing w:val="0"/>
                <w:w w:val="100"/>
                <w:position w:val="0"/>
              </w:rPr>
              <w:t>Сільські райони</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both"/>
            </w:pPr>
            <w:r>
              <w:rPr>
                <w:color w:val="000000"/>
                <w:spacing w:val="0"/>
                <w:w w:val="100"/>
                <w:position w:val="0"/>
              </w:rPr>
              <w:t>Включаючи великі площі землі і долини нових сільських територій, на яких розміщені населені пункти. Відкритий простір та об’єкти відпочинку можуть бути зосереджені і найбільш розвинутих районах.</w:t>
            </w:r>
          </w:p>
        </w:tc>
      </w:tr>
      <w:tr>
        <w:trPr>
          <w:trHeight w:val="1954" w:hRule="exact"/>
        </w:trPr>
        <w:tc>
          <w:tcPr>
            <w:tcBorders>
              <w:top w:val="single" w:sz="4"/>
              <w:left w:val="single" w:sz="4"/>
              <w:bottom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pPr>
            <w:r>
              <w:rPr>
                <w:color w:val="000000"/>
                <w:spacing w:val="0"/>
                <w:w w:val="100"/>
                <w:position w:val="0"/>
              </w:rPr>
              <w:t>Прибережні райони</w:t>
            </w:r>
          </w:p>
        </w:tc>
        <w:tc>
          <w:tcPr>
            <w:tcBorders>
              <w:top w:val="single" w:sz="4"/>
              <w:left w:val="single" w:sz="4"/>
              <w:bottom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both"/>
            </w:pPr>
            <w:r>
              <w:rPr>
                <w:color w:val="000000"/>
                <w:spacing w:val="0"/>
                <w:w w:val="100"/>
                <w:position w:val="0"/>
              </w:rPr>
              <w:t>Паркові та прибережні райони. Інтенсивність використання рекреаційних територій повинна бути невисокою та сумісною з характером природного середовища. Крім того, рекреаційна діяльність і відпочинок не повинні спричиняти негативного впливу на навколишнє середовище.</w:t>
            </w:r>
          </w:p>
        </w:tc>
      </w:tr>
    </w:tbl>
    <w:p>
      <w:pPr>
        <w:pStyle w:val="Style14"/>
        <w:keepNext w:val="0"/>
        <w:keepLines w:val="0"/>
        <w:widowControl w:val="0"/>
        <w:shd w:val="clear" w:color="auto" w:fill="auto"/>
        <w:bidi w:val="0"/>
        <w:spacing w:before="0" w:after="0" w:line="314" w:lineRule="auto"/>
        <w:ind w:left="0" w:right="0" w:firstLine="0"/>
        <w:jc w:val="center"/>
      </w:pPr>
      <w:r>
        <w:rPr>
          <w:color w:val="000000"/>
          <w:spacing w:val="0"/>
          <w:w w:val="100"/>
          <w:position w:val="0"/>
          <w:sz w:val="24"/>
          <w:szCs w:val="24"/>
        </w:rPr>
        <w:t>Табл. 3. Класифікація рекреаційного простору.</w:t>
      </w:r>
    </w:p>
    <w:p>
      <w:pPr>
        <w:widowControl w:val="0"/>
        <w:spacing w:after="239" w:line="1" w:lineRule="exact"/>
      </w:pPr>
    </w:p>
    <w:p>
      <w:pPr>
        <w:pStyle w:val="Style2"/>
        <w:keepNext w:val="0"/>
        <w:keepLines w:val="0"/>
        <w:widowControl w:val="0"/>
        <w:shd w:val="clear" w:color="auto" w:fill="auto"/>
        <w:bidi w:val="0"/>
        <w:spacing w:before="0" w:after="280"/>
        <w:ind w:left="0" w:right="0" w:firstLine="700"/>
        <w:jc w:val="both"/>
      </w:pPr>
      <w:r>
        <w:rPr>
          <w:color w:val="000000"/>
          <w:spacing w:val="0"/>
          <w:w w:val="100"/>
          <w:position w:val="0"/>
        </w:rPr>
        <w:t>Наступні зони рекреації, відкритий простір і зони зелених насаджень, як правило, відображаються у нормативних планах міста. (табл. 4)</w:t>
      </w:r>
      <w:r>
        <w:br w:type="page"/>
      </w:r>
    </w:p>
    <w:p>
      <w:pPr>
        <w:pStyle w:val="Style2"/>
        <w:keepNext w:val="0"/>
        <w:keepLines w:val="0"/>
        <w:widowControl w:val="0"/>
        <w:shd w:val="clear" w:color="auto" w:fill="auto"/>
        <w:bidi w:val="0"/>
        <w:spacing w:before="0" w:after="320"/>
        <w:ind w:left="0" w:right="0" w:firstLine="700"/>
        <w:jc w:val="both"/>
      </w:pPr>
      <w:r>
        <w:rPr>
          <w:color w:val="000000"/>
          <w:spacing w:val="0"/>
          <w:w w:val="100"/>
          <w:position w:val="0"/>
        </w:rPr>
        <w:t>У залежності від виду рекреаційної діяльності, рекреаційні території поділяються на чотири категорії: зони рекреаційних установ (бази відпочинку, спортивні центри, стадіони тощо) із забудовою до 100%, рекреаційні зони з забудовою 10-15% (клуби відпочинку, тематичні парки), території з унікальним потенціалом із забудовою до 10% (гольф-клуби, причали), території для водної рекреації (вздовж узбережжя).</w:t>
      </w:r>
    </w:p>
    <w:tbl>
      <w:tblPr>
        <w:tblOverlap w:val="never"/>
        <w:jc w:val="center"/>
        <w:tblLayout w:type="fixed"/>
      </w:tblPr>
      <w:tblGrid>
        <w:gridCol w:w="2530"/>
        <w:gridCol w:w="5318"/>
      </w:tblGrid>
      <w:tr>
        <w:trPr>
          <w:trHeight w:val="278" w:hRule="exact"/>
        </w:trPr>
        <w:tc>
          <w:tcPr>
            <w:tcBorders>
              <w:top w:val="single" w:sz="4"/>
              <w:lef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jc w:val="left"/>
              <w:rPr>
                <w:sz w:val="24"/>
                <w:szCs w:val="24"/>
              </w:rPr>
            </w:pPr>
            <w:r>
              <w:rPr>
                <w:color w:val="000000"/>
                <w:spacing w:val="0"/>
                <w:w w:val="100"/>
                <w:position w:val="0"/>
                <w:sz w:val="24"/>
                <w:szCs w:val="24"/>
              </w:rPr>
              <w:t>Нормативна зона</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Визначення</w:t>
            </w:r>
          </w:p>
        </w:tc>
      </w:tr>
      <w:tr>
        <w:trPr>
          <w:trHeight w:val="269" w:hRule="exact"/>
        </w:trPr>
        <w:tc>
          <w:tcPr>
            <w:tcBorders>
              <w:top w:val="single" w:sz="4"/>
              <w:lef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Відкритий простір</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Публічний простір</w:t>
            </w:r>
          </w:p>
        </w:tc>
      </w:tr>
      <w:tr>
        <w:trPr>
          <w:trHeight w:val="802"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Зелений пояс</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30" w:lineRule="auto"/>
              <w:ind w:left="0" w:right="0" w:firstLine="0"/>
              <w:jc w:val="both"/>
              <w:rPr>
                <w:sz w:val="24"/>
                <w:szCs w:val="24"/>
              </w:rPr>
            </w:pPr>
            <w:r>
              <w:rPr>
                <w:color w:val="000000"/>
                <w:spacing w:val="0"/>
                <w:w w:val="100"/>
                <w:position w:val="0"/>
                <w:sz w:val="24"/>
                <w:szCs w:val="24"/>
              </w:rPr>
              <w:t>Землі лісогосподарств в приміських областях та сільській місцевості, утворені для обмеження розростання міського простору</w:t>
            </w:r>
          </w:p>
        </w:tc>
      </w:tr>
      <w:tr>
        <w:trPr>
          <w:trHeight w:val="538"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Охоронювані території</w:t>
            </w:r>
          </w:p>
        </w:tc>
        <w:tc>
          <w:tcPr>
            <w:tcBorders>
              <w:top w:val="single" w:sz="4"/>
              <w:left w:val="single" w:sz="4"/>
              <w:right w:val="single" w:sz="4"/>
            </w:tcBorders>
            <w:shd w:val="clear" w:color="auto" w:fill="FFFFFF"/>
            <w:vAlign w:val="top"/>
          </w:tcPr>
          <w:p>
            <w:pPr>
              <w:pStyle w:val="Style10"/>
              <w:keepNext w:val="0"/>
              <w:keepLines w:val="0"/>
              <w:widowControl w:val="0"/>
              <w:shd w:val="clear" w:color="auto" w:fill="auto"/>
              <w:bidi w:val="0"/>
              <w:spacing w:before="0" w:after="0" w:line="226" w:lineRule="auto"/>
              <w:ind w:left="0" w:right="0" w:firstLine="0"/>
              <w:jc w:val="both"/>
              <w:rPr>
                <w:sz w:val="24"/>
                <w:szCs w:val="24"/>
              </w:rPr>
            </w:pPr>
            <w:r>
              <w:rPr>
                <w:color w:val="000000"/>
                <w:spacing w:val="0"/>
                <w:w w:val="100"/>
                <w:position w:val="0"/>
                <w:sz w:val="24"/>
                <w:szCs w:val="24"/>
              </w:rPr>
              <w:t>Території особливого ландшафтного та екологічного значення</w:t>
            </w:r>
          </w:p>
        </w:tc>
      </w:tr>
      <w:tr>
        <w:trPr>
          <w:trHeight w:val="269" w:hRule="exact"/>
        </w:trPr>
        <w:tc>
          <w:tcPr>
            <w:tcBorders>
              <w:top w:val="single" w:sz="4"/>
              <w:lef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Приміські парки</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Спеціальні паркові території</w:t>
            </w:r>
          </w:p>
        </w:tc>
      </w:tr>
      <w:tr>
        <w:trPr>
          <w:trHeight w:val="547" w:hRule="exact"/>
        </w:trPr>
        <w:tc>
          <w:tcPr>
            <w:tcBorders>
              <w:top w:val="single" w:sz="4"/>
              <w:left w:val="single" w:sz="4"/>
              <w:bottom w:val="single" w:sz="4"/>
            </w:tcBorders>
            <w:shd w:val="clear" w:color="auto" w:fill="FFFFFF"/>
            <w:vAlign w:val="bottom"/>
          </w:tcPr>
          <w:p>
            <w:pPr>
              <w:pStyle w:val="Style10"/>
              <w:keepNext w:val="0"/>
              <w:keepLines w:val="0"/>
              <w:widowControl w:val="0"/>
              <w:shd w:val="clear" w:color="auto" w:fill="auto"/>
              <w:bidi w:val="0"/>
              <w:spacing w:before="0" w:after="0" w:line="230" w:lineRule="auto"/>
              <w:ind w:left="0" w:right="0" w:firstLine="0"/>
              <w:jc w:val="left"/>
              <w:rPr>
                <w:sz w:val="24"/>
                <w:szCs w:val="24"/>
              </w:rPr>
            </w:pPr>
            <w:r>
              <w:rPr>
                <w:color w:val="000000"/>
                <w:spacing w:val="0"/>
                <w:w w:val="100"/>
                <w:position w:val="0"/>
                <w:sz w:val="24"/>
                <w:szCs w:val="24"/>
              </w:rPr>
              <w:t>Прибережні охоронювані території</w:t>
            </w:r>
          </w:p>
        </w:tc>
        <w:tc>
          <w:tcPr>
            <w:tcBorders>
              <w:top w:val="single" w:sz="4"/>
              <w:left w:val="single" w:sz="4"/>
              <w:bottom w:val="single" w:sz="4"/>
              <w:right w:val="single" w:sz="4"/>
            </w:tcBorders>
            <w:shd w:val="clear" w:color="auto" w:fill="FFFFFF"/>
            <w:vAlign w:val="bottom"/>
          </w:tcPr>
          <w:p>
            <w:pPr>
              <w:pStyle w:val="Style10"/>
              <w:keepNext w:val="0"/>
              <w:keepLines w:val="0"/>
              <w:widowControl w:val="0"/>
              <w:shd w:val="clear" w:color="auto" w:fill="auto"/>
              <w:bidi w:val="0"/>
              <w:spacing w:before="0" w:after="0" w:line="230" w:lineRule="auto"/>
              <w:ind w:left="0" w:right="0" w:firstLine="0"/>
              <w:jc w:val="both"/>
              <w:rPr>
                <w:sz w:val="24"/>
                <w:szCs w:val="24"/>
              </w:rPr>
            </w:pPr>
            <w:r>
              <w:rPr>
                <w:color w:val="1E1E1E"/>
                <w:spacing w:val="0"/>
                <w:w w:val="100"/>
                <w:position w:val="0"/>
                <w:sz w:val="24"/>
                <w:szCs w:val="24"/>
              </w:rPr>
              <w:t>Прибережні райони з високим рекреаційним потенціалом</w:t>
            </w:r>
          </w:p>
        </w:tc>
      </w:tr>
    </w:tbl>
    <w:p>
      <w:pPr>
        <w:pStyle w:val="Style14"/>
        <w:keepNext w:val="0"/>
        <w:keepLines w:val="0"/>
        <w:widowControl w:val="0"/>
        <w:shd w:val="clear" w:color="auto" w:fill="auto"/>
        <w:bidi w:val="0"/>
        <w:spacing w:before="0" w:after="0" w:line="314" w:lineRule="auto"/>
        <w:ind w:left="0" w:right="0" w:firstLine="0"/>
        <w:jc w:val="left"/>
      </w:pPr>
      <w:r>
        <w:rPr>
          <w:color w:val="000000"/>
          <w:spacing w:val="0"/>
          <w:w w:val="100"/>
          <w:position w:val="0"/>
          <w:sz w:val="24"/>
          <w:szCs w:val="24"/>
        </w:rPr>
        <w:t>Табл. 4. Нормативні зони рекреації, відкритого простору та зелені зони.</w:t>
      </w:r>
    </w:p>
    <w:p>
      <w:pPr>
        <w:widowControl w:val="0"/>
        <w:spacing w:after="239" w:line="1" w:lineRule="exact"/>
      </w:pPr>
    </w:p>
    <w:p>
      <w:pPr>
        <w:pStyle w:val="Style2"/>
        <w:keepNext w:val="0"/>
        <w:keepLines w:val="0"/>
        <w:widowControl w:val="0"/>
        <w:shd w:val="clear" w:color="auto" w:fill="auto"/>
        <w:bidi w:val="0"/>
        <w:spacing w:before="0" w:after="320"/>
        <w:ind w:left="0" w:right="0" w:firstLine="700"/>
        <w:jc w:val="left"/>
      </w:pPr>
      <w:r>
        <w:rPr>
          <w:color w:val="000000"/>
          <w:spacing w:val="0"/>
          <w:w w:val="100"/>
          <w:position w:val="0"/>
        </w:rPr>
        <w:t>Нижче зображені рекреаційні зони, відкритий простір і зелені зони, які відображаються у ненормативних адміністративних планах міста (табл. 5).</w:t>
      </w:r>
    </w:p>
    <w:tbl>
      <w:tblPr>
        <w:tblOverlap w:val="never"/>
        <w:jc w:val="center"/>
        <w:tblLayout w:type="fixed"/>
      </w:tblPr>
      <w:tblGrid>
        <w:gridCol w:w="2890"/>
        <w:gridCol w:w="6072"/>
      </w:tblGrid>
      <w:tr>
        <w:trPr>
          <w:trHeight w:val="317" w:hRule="exact"/>
        </w:trPr>
        <w:tc>
          <w:tcPr>
            <w:tcBorders>
              <w:top w:val="single" w:sz="4"/>
              <w:lef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460"/>
              <w:jc w:val="left"/>
              <w:rPr>
                <w:sz w:val="24"/>
                <w:szCs w:val="24"/>
              </w:rPr>
            </w:pPr>
            <w:r>
              <w:rPr>
                <w:color w:val="000000"/>
                <w:spacing w:val="0"/>
                <w:w w:val="100"/>
                <w:position w:val="0"/>
                <w:sz w:val="24"/>
                <w:szCs w:val="24"/>
              </w:rPr>
              <w:t>Нормативна зона</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center"/>
              <w:rPr>
                <w:sz w:val="24"/>
                <w:szCs w:val="24"/>
              </w:rPr>
            </w:pPr>
            <w:r>
              <w:rPr>
                <w:color w:val="000000"/>
                <w:spacing w:val="0"/>
                <w:w w:val="100"/>
                <w:position w:val="0"/>
                <w:sz w:val="24"/>
                <w:szCs w:val="24"/>
              </w:rPr>
              <w:t>Визначення</w:t>
            </w:r>
          </w:p>
        </w:tc>
      </w:tr>
      <w:tr>
        <w:trPr>
          <w:trHeight w:val="1219"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59" w:lineRule="auto"/>
              <w:ind w:left="0" w:right="0" w:firstLine="0"/>
              <w:jc w:val="left"/>
              <w:rPr>
                <w:sz w:val="24"/>
                <w:szCs w:val="24"/>
              </w:rPr>
            </w:pPr>
            <w:r>
              <w:rPr>
                <w:color w:val="000000"/>
                <w:spacing w:val="0"/>
                <w:w w:val="100"/>
                <w:position w:val="0"/>
                <w:sz w:val="24"/>
                <w:szCs w:val="24"/>
              </w:rPr>
              <w:t>Регіональний відкритий простір</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62" w:lineRule="auto"/>
              <w:ind w:left="0" w:right="0" w:firstLine="0"/>
              <w:jc w:val="both"/>
              <w:rPr>
                <w:sz w:val="24"/>
                <w:szCs w:val="24"/>
              </w:rPr>
            </w:pPr>
            <w:r>
              <w:rPr>
                <w:color w:val="000000"/>
                <w:spacing w:val="0"/>
                <w:w w:val="100"/>
                <w:position w:val="0"/>
                <w:sz w:val="24"/>
                <w:szCs w:val="24"/>
              </w:rPr>
              <w:t xml:space="preserve">Великий відкритий простір у міських районах або на міських смугах для обслуговування територіального населення і туристів. Зони будівництва покривають </w:t>
            </w:r>
            <w:r>
              <w:rPr>
                <w:color w:val="333333"/>
                <w:spacing w:val="0"/>
                <w:w w:val="100"/>
                <w:position w:val="0"/>
                <w:sz w:val="24"/>
                <w:szCs w:val="24"/>
              </w:rPr>
              <w:t xml:space="preserve">&lt; </w:t>
            </w:r>
            <w:r>
              <w:rPr>
                <w:color w:val="000000"/>
                <w:spacing w:val="0"/>
                <w:w w:val="100"/>
                <w:position w:val="0"/>
                <w:sz w:val="24"/>
                <w:szCs w:val="24"/>
              </w:rPr>
              <w:t>20% території.</w:t>
            </w:r>
          </w:p>
        </w:tc>
      </w:tr>
      <w:tr>
        <w:trPr>
          <w:trHeight w:val="907"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59" w:lineRule="auto"/>
              <w:ind w:left="0" w:right="0" w:firstLine="0"/>
              <w:jc w:val="left"/>
              <w:rPr>
                <w:sz w:val="24"/>
                <w:szCs w:val="24"/>
              </w:rPr>
            </w:pPr>
            <w:r>
              <w:rPr>
                <w:color w:val="000000"/>
                <w:spacing w:val="0"/>
                <w:w w:val="100"/>
                <w:position w:val="0"/>
                <w:sz w:val="24"/>
                <w:szCs w:val="24"/>
              </w:rPr>
              <w:t>Районний відкритий простір</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62" w:lineRule="auto"/>
              <w:ind w:left="0" w:right="0" w:firstLine="0"/>
              <w:jc w:val="both"/>
              <w:rPr>
                <w:sz w:val="24"/>
                <w:szCs w:val="24"/>
              </w:rPr>
            </w:pPr>
            <w:r>
              <w:rPr>
                <w:color w:val="000000"/>
                <w:spacing w:val="0"/>
                <w:w w:val="100"/>
                <w:position w:val="0"/>
                <w:sz w:val="24"/>
                <w:szCs w:val="24"/>
              </w:rPr>
              <w:t xml:space="preserve">Громадський відкритий простір. Зони будівництва покривають </w:t>
            </w:r>
            <w:r>
              <w:rPr>
                <w:color w:val="333333"/>
                <w:spacing w:val="0"/>
                <w:w w:val="100"/>
                <w:position w:val="0"/>
                <w:sz w:val="24"/>
                <w:szCs w:val="24"/>
              </w:rPr>
              <w:t xml:space="preserve">&lt; </w:t>
            </w:r>
            <w:r>
              <w:rPr>
                <w:color w:val="000000"/>
                <w:spacing w:val="0"/>
                <w:w w:val="100"/>
                <w:position w:val="0"/>
                <w:sz w:val="24"/>
                <w:szCs w:val="24"/>
              </w:rPr>
              <w:t>10% території. Змішана активна/ пасивна рекреаційна діяльність</w:t>
            </w:r>
          </w:p>
        </w:tc>
      </w:tr>
      <w:tr>
        <w:trPr>
          <w:trHeight w:val="917"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64" w:lineRule="auto"/>
              <w:ind w:left="0" w:right="0" w:firstLine="0"/>
              <w:jc w:val="left"/>
              <w:rPr>
                <w:sz w:val="24"/>
                <w:szCs w:val="24"/>
              </w:rPr>
            </w:pPr>
            <w:r>
              <w:rPr>
                <w:color w:val="000000"/>
                <w:spacing w:val="0"/>
                <w:w w:val="100"/>
                <w:position w:val="0"/>
                <w:sz w:val="24"/>
                <w:szCs w:val="24"/>
              </w:rPr>
              <w:t>Місцевий відкритий простір</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64" w:lineRule="auto"/>
              <w:ind w:left="0" w:right="0" w:firstLine="0"/>
              <w:jc w:val="both"/>
              <w:rPr>
                <w:sz w:val="24"/>
                <w:szCs w:val="24"/>
              </w:rPr>
            </w:pPr>
            <w:r>
              <w:rPr>
                <w:color w:val="000000"/>
                <w:spacing w:val="0"/>
                <w:w w:val="100"/>
                <w:position w:val="0"/>
                <w:sz w:val="24"/>
                <w:szCs w:val="24"/>
              </w:rPr>
              <w:t xml:space="preserve">Громадський відкритий простір. Зони будівництва покривають </w:t>
            </w:r>
            <w:r>
              <w:rPr>
                <w:color w:val="333333"/>
                <w:spacing w:val="0"/>
                <w:w w:val="100"/>
                <w:position w:val="0"/>
                <w:sz w:val="24"/>
                <w:szCs w:val="24"/>
              </w:rPr>
              <w:t xml:space="preserve">&lt; </w:t>
            </w:r>
            <w:r>
              <w:rPr>
                <w:color w:val="000000"/>
                <w:spacing w:val="0"/>
                <w:w w:val="100"/>
                <w:position w:val="0"/>
                <w:sz w:val="24"/>
                <w:szCs w:val="24"/>
              </w:rPr>
              <w:t>5% території. В основному пасивна рекреаційна діяльність</w:t>
            </w:r>
          </w:p>
        </w:tc>
      </w:tr>
      <w:tr>
        <w:trPr>
          <w:trHeight w:val="610" w:hRule="exact"/>
        </w:trPr>
        <w:tc>
          <w:tcPr>
            <w:tcBorders>
              <w:top w:val="single" w:sz="4"/>
              <w:left w:val="single" w:sz="4"/>
            </w:tcBorders>
            <w:shd w:val="clear" w:color="auto" w:fill="FFFFFF"/>
            <w:vAlign w:val="bottom"/>
          </w:tcPr>
          <w:p>
            <w:pPr>
              <w:pStyle w:val="Style10"/>
              <w:keepNext w:val="0"/>
              <w:keepLines w:val="0"/>
              <w:widowControl w:val="0"/>
              <w:shd w:val="clear" w:color="auto" w:fill="auto"/>
              <w:bidi w:val="0"/>
              <w:spacing w:before="0" w:after="0" w:line="264" w:lineRule="auto"/>
              <w:ind w:left="0" w:right="0" w:firstLine="0"/>
              <w:jc w:val="left"/>
              <w:rPr>
                <w:sz w:val="24"/>
                <w:szCs w:val="24"/>
              </w:rPr>
            </w:pPr>
            <w:r>
              <w:rPr>
                <w:color w:val="000000"/>
                <w:spacing w:val="0"/>
                <w:w w:val="100"/>
                <w:position w:val="0"/>
                <w:sz w:val="24"/>
                <w:szCs w:val="24"/>
              </w:rPr>
              <w:t>«Корисний» відкритий простір</w:t>
            </w:r>
          </w:p>
        </w:tc>
        <w:tc>
          <w:tcPr>
            <w:tcBorders>
              <w:top w:val="single" w:sz="4"/>
              <w:left w:val="single" w:sz="4"/>
              <w:righ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Зони природного ландшафту</w:t>
            </w:r>
          </w:p>
        </w:tc>
      </w:tr>
      <w:tr>
        <w:trPr>
          <w:trHeight w:val="912"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Зелений пояс</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62" w:lineRule="auto"/>
              <w:ind w:left="0" w:right="0" w:firstLine="0"/>
              <w:jc w:val="both"/>
              <w:rPr>
                <w:sz w:val="24"/>
                <w:szCs w:val="24"/>
              </w:rPr>
            </w:pPr>
            <w:r>
              <w:rPr>
                <w:color w:val="000000"/>
                <w:spacing w:val="0"/>
                <w:w w:val="100"/>
                <w:position w:val="0"/>
                <w:sz w:val="24"/>
                <w:szCs w:val="24"/>
              </w:rPr>
              <w:t>Землі лісогосподарств в приміських областях та сільській місцевості, утворені для обмеження розростання міського простору</w:t>
            </w:r>
          </w:p>
        </w:tc>
      </w:tr>
      <w:tr>
        <w:trPr>
          <w:trHeight w:val="614" w:hRule="exact"/>
        </w:trPr>
        <w:tc>
          <w:tcPr>
            <w:tcBorders>
              <w:top w:val="single" w:sz="4"/>
              <w:left w:val="single" w:sz="4"/>
            </w:tcBorders>
            <w:shd w:val="clear" w:color="auto" w:fill="FFFFFF"/>
            <w:vAlign w:val="top"/>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Заповідні території</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59" w:lineRule="auto"/>
              <w:ind w:left="0" w:right="0" w:firstLine="0"/>
              <w:jc w:val="both"/>
              <w:rPr>
                <w:sz w:val="24"/>
                <w:szCs w:val="24"/>
              </w:rPr>
            </w:pPr>
            <w:r>
              <w:rPr>
                <w:color w:val="000000"/>
                <w:spacing w:val="0"/>
                <w:w w:val="100"/>
                <w:position w:val="0"/>
                <w:sz w:val="24"/>
                <w:szCs w:val="24"/>
              </w:rPr>
              <w:t>Території особливого ландшафтного та екологічного значення в сільській місцевості</w:t>
            </w:r>
          </w:p>
        </w:tc>
      </w:tr>
      <w:tr>
        <w:trPr>
          <w:trHeight w:val="312" w:hRule="exact"/>
        </w:trPr>
        <w:tc>
          <w:tcPr>
            <w:tcBorders>
              <w:top w:val="single" w:sz="4"/>
              <w:lef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left"/>
              <w:rPr>
                <w:sz w:val="24"/>
                <w:szCs w:val="24"/>
              </w:rPr>
            </w:pPr>
            <w:r>
              <w:rPr>
                <w:color w:val="000000"/>
                <w:spacing w:val="0"/>
                <w:w w:val="100"/>
                <w:position w:val="0"/>
                <w:sz w:val="24"/>
                <w:szCs w:val="24"/>
              </w:rPr>
              <w:t>Приміські парки</w:t>
            </w:r>
          </w:p>
        </w:tc>
        <w:tc>
          <w:tcPr>
            <w:tcBorders>
              <w:top w:val="single" w:sz="4"/>
              <w:left w:val="single" w:sz="4"/>
              <w:right w:val="single" w:sz="4"/>
            </w:tcBorders>
            <w:shd w:val="clear" w:color="auto" w:fill="FFFFFF"/>
            <w:vAlign w:val="bottom"/>
          </w:tcPr>
          <w:p>
            <w:pPr>
              <w:pStyle w:val="Style10"/>
              <w:keepNext w:val="0"/>
              <w:keepLines w:val="0"/>
              <w:widowControl w:val="0"/>
              <w:shd w:val="clear" w:color="auto" w:fill="auto"/>
              <w:bidi w:val="0"/>
              <w:spacing w:before="0" w:after="0" w:line="240" w:lineRule="auto"/>
              <w:ind w:left="0" w:right="0" w:firstLine="0"/>
              <w:jc w:val="both"/>
              <w:rPr>
                <w:sz w:val="24"/>
                <w:szCs w:val="24"/>
              </w:rPr>
            </w:pPr>
            <w:r>
              <w:rPr>
                <w:color w:val="000000"/>
                <w:spacing w:val="0"/>
                <w:w w:val="100"/>
                <w:position w:val="0"/>
                <w:sz w:val="24"/>
                <w:szCs w:val="24"/>
              </w:rPr>
              <w:t>Спеціальні паркові території</w:t>
            </w:r>
          </w:p>
        </w:tc>
      </w:tr>
      <w:tr>
        <w:trPr>
          <w:trHeight w:val="619" w:hRule="exact"/>
        </w:trPr>
        <w:tc>
          <w:tcPr>
            <w:tcBorders>
              <w:top w:val="single" w:sz="4"/>
              <w:left w:val="single" w:sz="4"/>
              <w:bottom w:val="single" w:sz="4"/>
            </w:tcBorders>
            <w:shd w:val="clear" w:color="auto" w:fill="FFFFFF"/>
            <w:vAlign w:val="bottom"/>
          </w:tcPr>
          <w:p>
            <w:pPr>
              <w:pStyle w:val="Style10"/>
              <w:keepNext w:val="0"/>
              <w:keepLines w:val="0"/>
              <w:widowControl w:val="0"/>
              <w:shd w:val="clear" w:color="auto" w:fill="auto"/>
              <w:bidi w:val="0"/>
              <w:spacing w:before="0" w:after="0" w:line="264" w:lineRule="auto"/>
              <w:ind w:left="0" w:right="0" w:firstLine="0"/>
              <w:jc w:val="left"/>
              <w:rPr>
                <w:sz w:val="24"/>
                <w:szCs w:val="24"/>
              </w:rPr>
            </w:pPr>
            <w:r>
              <w:rPr>
                <w:color w:val="000000"/>
                <w:spacing w:val="0"/>
                <w:w w:val="100"/>
                <w:position w:val="0"/>
                <w:sz w:val="24"/>
                <w:szCs w:val="24"/>
              </w:rPr>
              <w:t>Прибережні охоронювані території</w:t>
            </w:r>
          </w:p>
        </w:tc>
        <w:tc>
          <w:tcPr>
            <w:tcBorders>
              <w:top w:val="single" w:sz="4"/>
              <w:left w:val="single" w:sz="4"/>
              <w:bottom w:val="single" w:sz="4"/>
              <w:right w:val="single" w:sz="4"/>
            </w:tcBorders>
            <w:shd w:val="clear" w:color="auto" w:fill="FFFFFF"/>
            <w:vAlign w:val="bottom"/>
          </w:tcPr>
          <w:p>
            <w:pPr>
              <w:pStyle w:val="Style10"/>
              <w:keepNext w:val="0"/>
              <w:keepLines w:val="0"/>
              <w:widowControl w:val="0"/>
              <w:shd w:val="clear" w:color="auto" w:fill="auto"/>
              <w:bidi w:val="0"/>
              <w:spacing w:before="0" w:after="0" w:line="264" w:lineRule="auto"/>
              <w:ind w:left="0" w:right="0" w:firstLine="0"/>
              <w:jc w:val="both"/>
              <w:rPr>
                <w:sz w:val="24"/>
                <w:szCs w:val="24"/>
              </w:rPr>
            </w:pPr>
            <w:r>
              <w:rPr>
                <w:color w:val="000000"/>
                <w:spacing w:val="0"/>
                <w:w w:val="100"/>
                <w:position w:val="0"/>
                <w:sz w:val="24"/>
                <w:szCs w:val="24"/>
              </w:rPr>
              <w:t>Прибережні райони з високим рекреаційним потенціалом</w:t>
            </w:r>
          </w:p>
        </w:tc>
      </w:tr>
    </w:tbl>
    <w:p>
      <w:pPr>
        <w:pStyle w:val="Style14"/>
        <w:keepNext w:val="0"/>
        <w:keepLines w:val="0"/>
        <w:widowControl w:val="0"/>
        <w:shd w:val="clear" w:color="auto" w:fill="auto"/>
        <w:bidi w:val="0"/>
        <w:spacing w:before="0" w:after="0" w:line="240" w:lineRule="auto"/>
        <w:ind w:left="936" w:right="0" w:firstLine="0"/>
        <w:jc w:val="left"/>
      </w:pPr>
      <w:r>
        <w:rPr>
          <w:color w:val="000000"/>
          <w:spacing w:val="0"/>
          <w:w w:val="100"/>
          <w:position w:val="0"/>
          <w:sz w:val="24"/>
          <w:szCs w:val="24"/>
        </w:rPr>
        <w:t>Табл. 5. Ненормативні зони рекреації, відкритого простору та зелені зони</w:t>
      </w:r>
    </w:p>
    <w:p>
      <w:pPr>
        <w:pStyle w:val="Style2"/>
        <w:keepNext w:val="0"/>
        <w:keepLines w:val="0"/>
        <w:widowControl w:val="0"/>
        <w:shd w:val="clear" w:color="auto" w:fill="auto"/>
        <w:bidi w:val="0"/>
        <w:spacing w:before="0" w:after="0"/>
        <w:ind w:left="0" w:right="0" w:firstLine="720"/>
        <w:jc w:val="both"/>
      </w:pPr>
      <w:r>
        <w:rPr>
          <w:color w:val="000000"/>
          <w:spacing w:val="0"/>
          <w:w w:val="100"/>
          <w:position w:val="0"/>
        </w:rPr>
        <w:t>Відповідно до вищезазначених джерел інформаційного забезпечення, найважливішим елементом просторової організації рекреаційних територій будь-якої країни є природний комплекс: рельєф місцевості, гідрографічна мережа, характер ґрунтів, вітровий і сонячний режими території і т.д. [1]</w:t>
      </w:r>
    </w:p>
    <w:p>
      <w:pPr>
        <w:pStyle w:val="Style2"/>
        <w:keepNext w:val="0"/>
        <w:keepLines w:val="0"/>
        <w:widowControl w:val="0"/>
        <w:shd w:val="clear" w:color="auto" w:fill="auto"/>
        <w:bidi w:val="0"/>
        <w:spacing w:before="0" w:after="0"/>
        <w:ind w:left="0" w:right="0" w:firstLine="720"/>
        <w:jc w:val="both"/>
      </w:pPr>
      <w:r>
        <w:rPr>
          <w:color w:val="000000"/>
          <w:spacing w:val="0"/>
          <w:w w:val="100"/>
          <w:position w:val="0"/>
        </w:rPr>
        <w:t>Розглянувши зарубіжний досвід просторової організації рекреаційних територій, можна зробити висновок, що у законодавчій та нормативній базі багатьох розвинутих країн достатньо розширено відображене сучасне бачення територій, орієнтованих на туризм і рекреацію.</w:t>
      </w:r>
    </w:p>
    <w:p>
      <w:pPr>
        <w:pStyle w:val="Style2"/>
        <w:keepNext w:val="0"/>
        <w:keepLines w:val="0"/>
        <w:widowControl w:val="0"/>
        <w:shd w:val="clear" w:color="auto" w:fill="auto"/>
        <w:bidi w:val="0"/>
        <w:spacing w:before="0" w:after="360"/>
        <w:ind w:left="0" w:right="0" w:firstLine="720"/>
        <w:jc w:val="both"/>
      </w:pPr>
      <w:r>
        <w:rPr>
          <w:color w:val="000000"/>
          <w:spacing w:val="0"/>
          <w:w w:val="100"/>
          <w:position w:val="0"/>
        </w:rPr>
        <w:t>Достатньо проаналізований, відтворений для специфічних містобудівних умов українських міст і селищ, зарубіжний досвід дозволить підвищити ефективність просторової організації рекреаційних територій, що є найважливішим компонентом комплексного соціально-економічного розвитку муніципальних утворень.</w:t>
      </w:r>
    </w:p>
    <w:p>
      <w:pPr>
        <w:pStyle w:val="Style2"/>
        <w:keepNext w:val="0"/>
        <w:keepLines w:val="0"/>
        <w:widowControl w:val="0"/>
        <w:shd w:val="clear" w:color="auto" w:fill="auto"/>
        <w:bidi w:val="0"/>
        <w:spacing w:before="0" w:after="0"/>
        <w:ind w:left="0" w:right="0" w:firstLine="0"/>
        <w:jc w:val="center"/>
      </w:pPr>
      <w:r>
        <w:rPr>
          <w:b/>
          <w:bCs/>
          <w:color w:val="000000"/>
          <w:spacing w:val="0"/>
          <w:w w:val="100"/>
          <w:position w:val="0"/>
        </w:rPr>
        <w:t>Література</w:t>
      </w:r>
    </w:p>
    <w:p>
      <w:pPr>
        <w:pStyle w:val="Style2"/>
        <w:keepNext w:val="0"/>
        <w:keepLines w:val="0"/>
        <w:widowControl w:val="0"/>
        <w:numPr>
          <w:ilvl w:val="0"/>
          <w:numId w:val="3"/>
        </w:numPr>
        <w:shd w:val="clear" w:color="auto" w:fill="auto"/>
        <w:tabs>
          <w:tab w:pos="1414" w:val="left"/>
        </w:tabs>
        <w:bidi w:val="0"/>
        <w:spacing w:before="0" w:after="0"/>
        <w:ind w:left="0" w:right="0" w:firstLine="1100"/>
        <w:jc w:val="both"/>
      </w:pPr>
      <w:bookmarkStart w:id="13" w:name="bookmark13"/>
      <w:bookmarkEnd w:id="13"/>
      <w:r>
        <w:rPr>
          <w:color w:val="000000"/>
          <w:spacing w:val="0"/>
          <w:w w:val="100"/>
          <w:position w:val="0"/>
        </w:rPr>
        <w:t xml:space="preserve">Бабун Р.В. </w:t>
      </w:r>
      <w:r>
        <w:rPr>
          <w:color w:val="000000"/>
          <w:spacing w:val="0"/>
          <w:w w:val="100"/>
          <w:position w:val="0"/>
        </w:rPr>
        <w:t xml:space="preserve">Организация муниципального управления: Учебное пособие. Стандарт </w:t>
      </w:r>
      <w:r>
        <w:rPr>
          <w:color w:val="000000"/>
          <w:spacing w:val="0"/>
          <w:w w:val="100"/>
          <w:position w:val="0"/>
        </w:rPr>
        <w:t xml:space="preserve">третього </w:t>
      </w:r>
      <w:r>
        <w:rPr>
          <w:color w:val="000000"/>
          <w:spacing w:val="0"/>
          <w:w w:val="100"/>
          <w:position w:val="0"/>
        </w:rPr>
        <w:t>поколения./ СПБ.: Питер, 2012. - 336 с.</w:t>
      </w:r>
    </w:p>
    <w:p>
      <w:pPr>
        <w:pStyle w:val="Style2"/>
        <w:keepNext w:val="0"/>
        <w:keepLines w:val="0"/>
        <w:widowControl w:val="0"/>
        <w:numPr>
          <w:ilvl w:val="0"/>
          <w:numId w:val="3"/>
        </w:numPr>
        <w:shd w:val="clear" w:color="auto" w:fill="auto"/>
        <w:tabs>
          <w:tab w:pos="1414" w:val="left"/>
        </w:tabs>
        <w:bidi w:val="0"/>
        <w:spacing w:before="0" w:after="0"/>
        <w:ind w:left="0" w:right="0" w:firstLine="1100"/>
        <w:jc w:val="both"/>
      </w:pPr>
      <w:bookmarkStart w:id="14" w:name="bookmark14"/>
      <w:bookmarkEnd w:id="14"/>
      <w:r>
        <w:rPr>
          <w:color w:val="000000"/>
          <w:spacing w:val="0"/>
          <w:w w:val="100"/>
          <w:position w:val="0"/>
        </w:rPr>
        <w:t xml:space="preserve">Закон про </w:t>
      </w:r>
      <w:r>
        <w:rPr>
          <w:color w:val="000000"/>
          <w:spacing w:val="0"/>
          <w:w w:val="100"/>
          <w:position w:val="0"/>
        </w:rPr>
        <w:t xml:space="preserve">територіальне планування від </w:t>
      </w:r>
      <w:r>
        <w:rPr>
          <w:color w:val="000000"/>
          <w:spacing w:val="0"/>
          <w:w w:val="100"/>
          <w:position w:val="0"/>
        </w:rPr>
        <w:t xml:space="preserve">31.03.2001 р. </w:t>
      </w:r>
      <w:r>
        <w:rPr>
          <w:color w:val="000000"/>
          <w:spacing w:val="0"/>
          <w:w w:val="100"/>
          <w:position w:val="0"/>
        </w:rPr>
        <w:t xml:space="preserve">Адміністративний </w:t>
      </w:r>
      <w:r>
        <w:rPr>
          <w:color w:val="000000"/>
          <w:spacing w:val="0"/>
          <w:w w:val="100"/>
          <w:position w:val="0"/>
        </w:rPr>
        <w:t xml:space="preserve">Кодекс </w:t>
      </w:r>
      <w:r>
        <w:rPr>
          <w:color w:val="000000"/>
          <w:spacing w:val="0"/>
          <w:w w:val="100"/>
          <w:position w:val="0"/>
        </w:rPr>
        <w:t xml:space="preserve">Болгарії. [Електронний </w:t>
      </w:r>
      <w:r>
        <w:rPr>
          <w:color w:val="000000"/>
          <w:spacing w:val="0"/>
          <w:w w:val="100"/>
          <w:position w:val="0"/>
        </w:rPr>
        <w:t xml:space="preserve">ресурс].- </w:t>
      </w:r>
      <w:r>
        <w:rPr>
          <w:color w:val="000000"/>
          <w:spacing w:val="0"/>
          <w:w w:val="100"/>
          <w:position w:val="0"/>
        </w:rPr>
        <w:t xml:space="preserve">Режим </w:t>
      </w:r>
      <w:r>
        <w:rPr>
          <w:color w:val="000000"/>
          <w:spacing w:val="0"/>
          <w:w w:val="100"/>
          <w:position w:val="0"/>
        </w:rPr>
        <w:t xml:space="preserve">доступу: </w:t>
      </w:r>
      <w:r>
        <w:fldChar w:fldCharType="begin"/>
      </w:r>
      <w:r>
        <w:rPr/>
        <w:instrText> HYPERLINK "https://www.lex.bg/laws/ldoc/2135163904" </w:instrText>
      </w:r>
      <w:r>
        <w:fldChar w:fldCharType="separate"/>
      </w:r>
      <w:r>
        <w:rPr>
          <w:color w:val="333333"/>
          <w:spacing w:val="0"/>
          <w:w w:val="100"/>
          <w:position w:val="0"/>
          <w:u w:val="single"/>
        </w:rPr>
        <w:t>https://www.lex.bg/laws/ldoc/2135163904</w:t>
      </w:r>
      <w:r>
        <w:fldChar w:fldCharType="end"/>
      </w:r>
    </w:p>
    <w:p>
      <w:pPr>
        <w:pStyle w:val="Style2"/>
        <w:keepNext w:val="0"/>
        <w:keepLines w:val="0"/>
        <w:widowControl w:val="0"/>
        <w:numPr>
          <w:ilvl w:val="0"/>
          <w:numId w:val="3"/>
        </w:numPr>
        <w:shd w:val="clear" w:color="auto" w:fill="auto"/>
        <w:tabs>
          <w:tab w:pos="1414" w:val="left"/>
        </w:tabs>
        <w:bidi w:val="0"/>
        <w:spacing w:before="0" w:after="0"/>
        <w:ind w:left="0" w:right="0" w:firstLine="1100"/>
        <w:jc w:val="both"/>
      </w:pPr>
      <w:bookmarkStart w:id="15" w:name="bookmark15"/>
      <w:bookmarkEnd w:id="15"/>
      <w:r>
        <w:rPr>
          <w:color w:val="000000"/>
          <w:spacing w:val="0"/>
          <w:w w:val="100"/>
          <w:position w:val="0"/>
        </w:rPr>
        <w:t xml:space="preserve">Постанова № 7 від 22.12.2003 р. «Щодо правил і норм організації окремих видів територій і структурних зон». Нормативний акт Болгарії. [Елестронний ресурс].- Режим доступу: </w:t>
      </w:r>
      <w:r>
        <w:fldChar w:fldCharType="begin"/>
      </w:r>
      <w:r>
        <w:rPr/>
        <w:instrText> HYPERLINK "https://www.lex.bg/en/laws/ldoc/2135476546" </w:instrText>
      </w:r>
      <w:r>
        <w:fldChar w:fldCharType="separate"/>
      </w:r>
      <w:r>
        <w:rPr>
          <w:color w:val="333333"/>
          <w:spacing w:val="0"/>
          <w:w w:val="100"/>
          <w:position w:val="0"/>
          <w:u w:val="single"/>
        </w:rPr>
        <w:t>https://www.lex.bg/en/laws/ldoc/2135476546</w:t>
      </w:r>
      <w:r>
        <w:fldChar w:fldCharType="end"/>
      </w:r>
    </w:p>
    <w:p>
      <w:pPr>
        <w:pStyle w:val="Style2"/>
        <w:keepNext w:val="0"/>
        <w:keepLines w:val="0"/>
        <w:widowControl w:val="0"/>
        <w:numPr>
          <w:ilvl w:val="0"/>
          <w:numId w:val="3"/>
        </w:numPr>
        <w:shd w:val="clear" w:color="auto" w:fill="auto"/>
        <w:tabs>
          <w:tab w:pos="1414" w:val="left"/>
        </w:tabs>
        <w:bidi w:val="0"/>
        <w:spacing w:before="0" w:after="0"/>
        <w:ind w:left="0" w:right="0" w:firstLine="1100"/>
        <w:jc w:val="both"/>
      </w:pPr>
      <w:bookmarkStart w:id="16" w:name="bookmark16"/>
      <w:bookmarkEnd w:id="16"/>
      <w:r>
        <w:rPr>
          <w:color w:val="000000"/>
          <w:spacing w:val="0"/>
          <w:w w:val="100"/>
          <w:position w:val="0"/>
        </w:rPr>
        <w:t>Gerhard Larsson. Spatial Planning Systems in Western Europe: An Overview./ Gerhard Larsson. - IOS Press, 2006. - 272 p.</w:t>
      </w:r>
    </w:p>
    <w:p>
      <w:pPr>
        <w:pStyle w:val="Style2"/>
        <w:keepNext w:val="0"/>
        <w:keepLines w:val="0"/>
        <w:widowControl w:val="0"/>
        <w:numPr>
          <w:ilvl w:val="0"/>
          <w:numId w:val="3"/>
        </w:numPr>
        <w:shd w:val="clear" w:color="auto" w:fill="auto"/>
        <w:tabs>
          <w:tab w:pos="1417" w:val="left"/>
        </w:tabs>
        <w:bidi w:val="0"/>
        <w:spacing w:before="0" w:after="0"/>
        <w:ind w:left="0" w:right="0" w:firstLine="1100"/>
        <w:jc w:val="both"/>
      </w:pPr>
      <w:bookmarkStart w:id="17" w:name="bookmark17"/>
      <w:bookmarkEnd w:id="17"/>
      <w:r>
        <w:rPr>
          <w:color w:val="000000"/>
          <w:spacing w:val="0"/>
          <w:w w:val="100"/>
          <w:position w:val="0"/>
        </w:rPr>
        <w:t xml:space="preserve">Hong Kong Planning Standards and Guidelines. Chapter 4: Recreation, Open Space and Greening/ </w:t>
      </w:r>
      <w:r>
        <w:rPr>
          <w:color w:val="000000"/>
          <w:spacing w:val="0"/>
          <w:w w:val="100"/>
          <w:position w:val="0"/>
        </w:rPr>
        <w:t xml:space="preserve">[Електронний </w:t>
      </w:r>
      <w:r>
        <w:rPr>
          <w:color w:val="000000"/>
          <w:spacing w:val="0"/>
          <w:w w:val="100"/>
          <w:position w:val="0"/>
        </w:rPr>
        <w:t xml:space="preserve">ресурс].- Режим доступу: </w:t>
      </w:r>
      <w:r>
        <w:fldChar w:fldCharType="begin"/>
      </w:r>
      <w:r>
        <w:rPr/>
        <w:instrText> HYPERLINK "https://www.pland.gov.hk/pland_en/tech_doc/hkpsg/full/ch4/ch4_text.htm%231.5" </w:instrText>
      </w:r>
      <w:r>
        <w:fldChar w:fldCharType="separate"/>
      </w:r>
      <w:r>
        <w:rPr>
          <w:color w:val="333333"/>
          <w:spacing w:val="0"/>
          <w:w w:val="100"/>
          <w:position w:val="0"/>
          <w:u w:val="single"/>
        </w:rPr>
        <w:t>https://www.pland.gov.hk/pland en/tech doc/hkpsg/full/ch4/ch4 text.htm#1.5</w:t>
      </w:r>
      <w:r>
        <w:fldChar w:fldCharType="end"/>
      </w:r>
    </w:p>
    <w:p>
      <w:pPr>
        <w:pStyle w:val="Style2"/>
        <w:keepNext w:val="0"/>
        <w:keepLines w:val="0"/>
        <w:widowControl w:val="0"/>
        <w:numPr>
          <w:ilvl w:val="0"/>
          <w:numId w:val="3"/>
        </w:numPr>
        <w:shd w:val="clear" w:color="auto" w:fill="auto"/>
        <w:tabs>
          <w:tab w:pos="1414" w:val="left"/>
        </w:tabs>
        <w:bidi w:val="0"/>
        <w:spacing w:before="0" w:after="360"/>
        <w:ind w:left="0" w:right="0" w:firstLine="1100"/>
        <w:jc w:val="both"/>
      </w:pPr>
      <w:bookmarkStart w:id="18" w:name="bookmark18"/>
      <w:bookmarkEnd w:id="18"/>
      <w:r>
        <w:rPr>
          <w:color w:val="000000"/>
          <w:spacing w:val="0"/>
          <w:w w:val="100"/>
          <w:position w:val="0"/>
        </w:rPr>
        <w:t xml:space="preserve">Velkovska G.T. Spatial Planning of Areas of Tourism Directivity./ Young Scientist USA, Vol. 3 (p. </w:t>
      </w:r>
      <w:r>
        <w:rPr>
          <w:color w:val="000000"/>
          <w:spacing w:val="0"/>
          <w:w w:val="100"/>
          <w:position w:val="0"/>
        </w:rPr>
        <w:t xml:space="preserve">75)/ </w:t>
      </w:r>
      <w:r>
        <w:rPr>
          <w:color w:val="000000"/>
          <w:spacing w:val="0"/>
          <w:w w:val="100"/>
          <w:position w:val="0"/>
        </w:rPr>
        <w:t>Auburn, WA/ Lulu Press</w:t>
      </w:r>
    </w:p>
    <w:p>
      <w:pPr>
        <w:pStyle w:val="Style2"/>
        <w:keepNext w:val="0"/>
        <w:keepLines w:val="0"/>
        <w:widowControl w:val="0"/>
        <w:shd w:val="clear" w:color="auto" w:fill="auto"/>
        <w:bidi w:val="0"/>
        <w:spacing w:before="0" w:after="360" w:line="264" w:lineRule="auto"/>
        <w:ind w:left="1240" w:right="0" w:firstLine="0"/>
        <w:jc w:val="right"/>
      </w:pPr>
      <w:r>
        <w:rPr>
          <w:color w:val="000000"/>
          <w:spacing w:val="0"/>
          <w:w w:val="100"/>
          <w:position w:val="0"/>
        </w:rPr>
        <w:t xml:space="preserve">Краснослободцева </w:t>
      </w:r>
      <w:r>
        <w:rPr>
          <w:color w:val="000000"/>
          <w:spacing w:val="0"/>
          <w:w w:val="100"/>
          <w:position w:val="0"/>
        </w:rPr>
        <w:t xml:space="preserve">E.B., </w:t>
      </w:r>
      <w:r>
        <w:rPr>
          <w:color w:val="000000"/>
          <w:spacing w:val="0"/>
          <w:w w:val="100"/>
          <w:position w:val="0"/>
        </w:rPr>
        <w:t>Киевского национального университета строительства и архитектуры</w:t>
      </w:r>
    </w:p>
    <w:p>
      <w:pPr>
        <w:pStyle w:val="Style2"/>
        <w:keepNext w:val="0"/>
        <w:keepLines w:val="0"/>
        <w:widowControl w:val="0"/>
        <w:shd w:val="clear" w:color="auto" w:fill="auto"/>
        <w:bidi w:val="0"/>
        <w:spacing w:before="0" w:after="0"/>
        <w:ind w:left="0" w:right="0" w:firstLine="0"/>
        <w:jc w:val="center"/>
      </w:pPr>
      <w:r>
        <w:rPr>
          <w:b/>
          <w:bCs/>
          <w:color w:val="000000"/>
          <w:spacing w:val="0"/>
          <w:w w:val="100"/>
          <w:position w:val="0"/>
        </w:rPr>
        <w:t>ИНФОРМАЦИОННОЕ ОБЕСПЕЧЕНИЕ ПРОСТРАНСТВЕННОЙ</w:t>
        <w:br/>
        <w:t>ОРГАНИЗАЦИИ РЕКРЕАЦИОННЫХ ТЕРРИТОРИЙ. ЗАРУБЕЖНЫЙ</w:t>
        <w:br/>
        <w:t>ОПЫТ</w:t>
      </w:r>
    </w:p>
    <w:p>
      <w:pPr>
        <w:pStyle w:val="Style2"/>
        <w:keepNext w:val="0"/>
        <w:keepLines w:val="0"/>
        <w:widowControl w:val="0"/>
        <w:shd w:val="clear" w:color="auto" w:fill="auto"/>
        <w:bidi w:val="0"/>
        <w:spacing w:before="0" w:after="360"/>
        <w:ind w:left="0" w:right="0" w:firstLine="720"/>
        <w:jc w:val="both"/>
      </w:pPr>
      <w:r>
        <w:rPr>
          <w:color w:val="000000"/>
          <w:spacing w:val="0"/>
          <w:w w:val="100"/>
          <w:position w:val="0"/>
        </w:rPr>
        <w:t xml:space="preserve">Анализируется зарубежный опыт информационного обеспечения пространственной организации и планирования рекреационных территорий, а </w:t>
      </w:r>
      <w:r>
        <w:rPr>
          <w:color w:val="000000"/>
          <w:spacing w:val="0"/>
          <w:w w:val="100"/>
          <w:position w:val="0"/>
        </w:rPr>
        <w:t xml:space="preserve">также роль пространственной организации </w:t>
      </w:r>
      <w:r>
        <w:rPr>
          <w:color w:val="000000"/>
          <w:spacing w:val="0"/>
          <w:w w:val="100"/>
          <w:position w:val="0"/>
        </w:rPr>
        <w:t xml:space="preserve">в </w:t>
      </w:r>
      <w:r>
        <w:rPr>
          <w:color w:val="000000"/>
          <w:spacing w:val="0"/>
          <w:w w:val="100"/>
          <w:position w:val="0"/>
        </w:rPr>
        <w:t>градостроительном и экономическом развитии рекреационных земель.</w:t>
      </w:r>
    </w:p>
    <w:p>
      <w:pPr>
        <w:pStyle w:val="Style2"/>
        <w:keepNext w:val="0"/>
        <w:keepLines w:val="0"/>
        <w:widowControl w:val="0"/>
        <w:shd w:val="clear" w:color="auto" w:fill="auto"/>
        <w:bidi w:val="0"/>
        <w:spacing w:before="0" w:after="1080"/>
        <w:ind w:left="0" w:right="0" w:firstLine="720"/>
        <w:jc w:val="both"/>
      </w:pPr>
      <w:r>
        <w:rPr>
          <w:color w:val="000000"/>
          <w:spacing w:val="0"/>
          <w:w w:val="100"/>
          <w:position w:val="0"/>
        </w:rPr>
        <w:t>Ключевые слова: пространственная организация, планировочная организация, рекреационная территория, информационное обеспечение.</w:t>
      </w:r>
    </w:p>
    <w:p>
      <w:pPr>
        <w:pStyle w:val="Style2"/>
        <w:keepNext w:val="0"/>
        <w:keepLines w:val="0"/>
        <w:widowControl w:val="0"/>
        <w:shd w:val="clear" w:color="auto" w:fill="auto"/>
        <w:bidi w:val="0"/>
        <w:spacing w:before="0" w:after="360" w:line="264" w:lineRule="auto"/>
        <w:ind w:left="3000" w:right="0" w:firstLine="0"/>
        <w:jc w:val="right"/>
      </w:pPr>
      <w:r>
        <w:rPr>
          <w:color w:val="000000"/>
          <w:spacing w:val="0"/>
          <w:w w:val="100"/>
          <w:position w:val="0"/>
        </w:rPr>
        <w:t>Krasnoslobodtseva H.V., Kyiv National University of Construction and Architecture</w:t>
      </w:r>
    </w:p>
    <w:p>
      <w:pPr>
        <w:pStyle w:val="Style2"/>
        <w:keepNext w:val="0"/>
        <w:keepLines w:val="0"/>
        <w:widowControl w:val="0"/>
        <w:shd w:val="clear" w:color="auto" w:fill="auto"/>
        <w:bidi w:val="0"/>
        <w:spacing w:before="0" w:after="360"/>
        <w:ind w:left="0" w:right="0" w:firstLine="0"/>
        <w:jc w:val="center"/>
      </w:pPr>
      <w:r>
        <w:rPr>
          <w:b/>
          <w:bCs/>
          <w:color w:val="000000"/>
          <w:spacing w:val="0"/>
          <w:w w:val="100"/>
          <w:position w:val="0"/>
        </w:rPr>
        <w:t>INFORMATION SUPPORT OF SPATIAL ORGANISATION OF</w:t>
        <w:br/>
        <w:t>RECREATIONAL ZONES. FOREIGN EXPERIENCE</w:t>
      </w:r>
    </w:p>
    <w:p>
      <w:pPr>
        <w:pStyle w:val="Style2"/>
        <w:keepNext w:val="0"/>
        <w:keepLines w:val="0"/>
        <w:widowControl w:val="0"/>
        <w:shd w:val="clear" w:color="auto" w:fill="auto"/>
        <w:bidi w:val="0"/>
        <w:spacing w:before="0" w:after="360" w:line="271" w:lineRule="auto"/>
        <w:ind w:left="0" w:right="0" w:firstLine="720"/>
        <w:jc w:val="both"/>
      </w:pPr>
      <w:r>
        <w:rPr>
          <w:color w:val="000000"/>
          <w:spacing w:val="0"/>
          <w:w w:val="100"/>
          <w:position w:val="0"/>
        </w:rPr>
        <w:t>The foreign experience of information support of spatial organization and recreational territories planning as well as the role of spatial organization in urban development and economic development of recreational lands are analyzed.</w:t>
      </w:r>
    </w:p>
    <w:p>
      <w:pPr>
        <w:pStyle w:val="Style2"/>
        <w:keepNext w:val="0"/>
        <w:keepLines w:val="0"/>
        <w:widowControl w:val="0"/>
        <w:shd w:val="clear" w:color="auto" w:fill="auto"/>
        <w:bidi w:val="0"/>
        <w:spacing w:before="0" w:after="360"/>
        <w:ind w:left="0" w:right="0" w:firstLine="720"/>
        <w:jc w:val="both"/>
      </w:pPr>
      <w:r>
        <w:rPr>
          <w:color w:val="000000"/>
          <w:spacing w:val="0"/>
          <w:w w:val="100"/>
          <w:position w:val="0"/>
        </w:rPr>
        <w:t>Key words: spatial organization, planning organization, recreational zone, information support.</w:t>
      </w:r>
    </w:p>
    <w:sectPr>
      <w:headerReference w:type="default" r:id="rId9"/>
      <w:headerReference w:type="even" r:id="rId10"/>
      <w:footnotePr>
        <w:pos w:val="pageBottom"/>
        <w:numFmt w:val="decimal"/>
        <w:numRestart w:val="continuous"/>
      </w:footnotePr>
      <w:pgSz w:w="11900" w:h="16840"/>
      <w:pgMar w:top="1393" w:right="1083" w:bottom="1119" w:left="1092" w:header="0" w:footer="3" w:gutter="0"/>
      <w:pgNumType w:start="308"/>
      <w:cols w:space="720"/>
      <w:noEndnote/>
      <w:rtlGutter w:val="0"/>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header1.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0" behindDoc="1" locked="0" layoutInCell="1" allowOverlap="1">
              <wp:simplePos x="0" y="0"/>
              <wp:positionH relativeFrom="page">
                <wp:posOffset>704215</wp:posOffset>
              </wp:positionH>
              <wp:positionV relativeFrom="page">
                <wp:posOffset>680720</wp:posOffset>
              </wp:positionV>
              <wp:extent cx="6129655" cy="140335"/>
              <wp:wrapNone/>
              <wp:docPr id="1" name="Shape 1"/>
              <a:graphic xmlns:a="http://schemas.openxmlformats.org/drawingml/2006/main">
                <a:graphicData uri="http://schemas.microsoft.com/office/word/2010/wordprocessingShape">
                  <wps:wsp>
                    <wps:cNvSpPr txBox="1"/>
                    <wps:spPr>
                      <a:xfrm>
                        <a:ext cx="6129655" cy="140335"/>
                      </a:xfrm>
                      <a:prstGeom prst="rect"/>
                      <a:noFill/>
                    </wps:spPr>
                    <wps:txbx>
                      <w:txbxContent>
                        <w:p>
                          <w:pPr>
                            <w:pStyle w:val="Style4"/>
                            <w:keepNext w:val="0"/>
                            <w:keepLines w:val="0"/>
                            <w:widowControl w:val="0"/>
                            <w:shd w:val="clear" w:color="auto" w:fill="auto"/>
                            <w:tabs>
                              <w:tab w:pos="9610" w:val="right"/>
                            </w:tabs>
                            <w:bidi w:val="0"/>
                            <w:spacing w:before="0" w:after="0" w:line="240" w:lineRule="auto"/>
                            <w:ind w:left="0" w:right="0" w:firstLine="0"/>
                            <w:jc w:val="left"/>
                            <w:rPr>
                              <w:sz w:val="24"/>
                              <w:szCs w:val="24"/>
                            </w:rPr>
                          </w:pPr>
                          <w:r>
                            <w:rPr>
                              <w:i/>
                              <w:iCs/>
                              <w:color w:val="000000"/>
                              <w:spacing w:val="0"/>
                              <w:w w:val="100"/>
                              <w:position w:val="0"/>
                              <w:sz w:val="24"/>
                              <w:szCs w:val="24"/>
                            </w:rPr>
                            <w:t>Містобудування</w:t>
                          </w:r>
                          <w:r>
                            <w:rPr>
                              <w:i/>
                              <w:iCs/>
                              <w:color w:val="000000"/>
                              <w:spacing w:val="0"/>
                              <w:w w:val="100"/>
                              <w:position w:val="0"/>
                              <w:sz w:val="24"/>
                              <w:szCs w:val="24"/>
                              <w:u w:val="single"/>
                            </w:rPr>
                            <w:t xml:space="preserve"> </w:t>
                          </w:r>
                          <w:r>
                            <w:rPr>
                              <w:i/>
                              <w:iCs/>
                              <w:color w:val="000000"/>
                              <w:spacing w:val="0"/>
                              <w:w w:val="100"/>
                              <w:position w:val="0"/>
                              <w:sz w:val="24"/>
                              <w:szCs w:val="24"/>
                            </w:rPr>
                            <w:t>та</w:t>
                          </w:r>
                          <w:r>
                            <w:rPr>
                              <w:i/>
                              <w:iCs/>
                              <w:color w:val="000000"/>
                              <w:spacing w:val="0"/>
                              <w:w w:val="100"/>
                              <w:position w:val="0"/>
                              <w:sz w:val="24"/>
                              <w:szCs w:val="24"/>
                              <w:u w:val="single"/>
                            </w:rPr>
                            <w:t xml:space="preserve"> </w:t>
                          </w:r>
                          <w:r>
                            <w:rPr>
                              <w:i/>
                              <w:iCs/>
                              <w:color w:val="000000"/>
                              <w:spacing w:val="0"/>
                              <w:w w:val="100"/>
                              <w:position w:val="0"/>
                              <w:sz w:val="24"/>
                              <w:szCs w:val="24"/>
                            </w:rPr>
                            <w:t>територіальне</w:t>
                          </w:r>
                          <w:r>
                            <w:rPr>
                              <w:i/>
                              <w:iCs/>
                              <w:color w:val="000000"/>
                              <w:spacing w:val="0"/>
                              <w:w w:val="100"/>
                              <w:position w:val="0"/>
                              <w:sz w:val="24"/>
                              <w:szCs w:val="24"/>
                              <w:u w:val="single"/>
                            </w:rPr>
                            <w:t xml:space="preserve"> </w:t>
                          </w:r>
                          <w:r>
                            <w:rPr>
                              <w:i/>
                              <w:iCs/>
                              <w:color w:val="000000"/>
                              <w:spacing w:val="0"/>
                              <w:w w:val="100"/>
                              <w:position w:val="0"/>
                              <w:sz w:val="24"/>
                              <w:szCs w:val="24"/>
                            </w:rPr>
                            <w:t>планування</w:t>
                          </w:r>
                          <w:r>
                            <w:rPr>
                              <w:i/>
                              <w:iCs/>
                              <w:color w:val="000000"/>
                              <w:spacing w:val="0"/>
                              <w:w w:val="100"/>
                              <w:position w:val="0"/>
                              <w:sz w:val="24"/>
                              <w:szCs w:val="24"/>
                              <w:u w:val="single"/>
                            </w:rPr>
                            <w:tab/>
                          </w:r>
                          <w:fldSimple w:instr=" PAGE \* MERGEFORMAT ">
                            <w:r>
                              <w:rPr>
                                <w:i/>
                                <w:iCs/>
                                <w:color w:val="000000"/>
                                <w:spacing w:val="0"/>
                                <w:w w:val="100"/>
                                <w:position w:val="0"/>
                                <w:sz w:val="24"/>
                                <w:szCs w:val="24"/>
                              </w:rPr>
                              <w:t>#</w:t>
                            </w:r>
                          </w:fldSimple>
                        </w:p>
                      </w:txbxContent>
                    </wps:txbx>
                    <wps:bodyPr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_x0000_s1027" type="#_x0000_t202" style="position:absolute;margin-left:55.450000000000003pt;margin-top:53.600000000000001pt;width:482.65000000000003pt;height:11.050000000000001pt;z-index:-188744063;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tabs>
                        <w:tab w:pos="9610" w:val="right"/>
                      </w:tabs>
                      <w:bidi w:val="0"/>
                      <w:spacing w:before="0" w:after="0" w:line="240" w:lineRule="auto"/>
                      <w:ind w:left="0" w:right="0" w:firstLine="0"/>
                      <w:jc w:val="left"/>
                      <w:rPr>
                        <w:sz w:val="24"/>
                        <w:szCs w:val="24"/>
                      </w:rPr>
                    </w:pPr>
                    <w:r>
                      <w:rPr>
                        <w:i/>
                        <w:iCs/>
                        <w:color w:val="000000"/>
                        <w:spacing w:val="0"/>
                        <w:w w:val="100"/>
                        <w:position w:val="0"/>
                        <w:sz w:val="24"/>
                        <w:szCs w:val="24"/>
                      </w:rPr>
                      <w:t>Містобудування</w:t>
                    </w:r>
                    <w:r>
                      <w:rPr>
                        <w:i/>
                        <w:iCs/>
                        <w:color w:val="000000"/>
                        <w:spacing w:val="0"/>
                        <w:w w:val="100"/>
                        <w:position w:val="0"/>
                        <w:sz w:val="24"/>
                        <w:szCs w:val="24"/>
                        <w:u w:val="single"/>
                      </w:rPr>
                      <w:t xml:space="preserve"> </w:t>
                    </w:r>
                    <w:r>
                      <w:rPr>
                        <w:i/>
                        <w:iCs/>
                        <w:color w:val="000000"/>
                        <w:spacing w:val="0"/>
                        <w:w w:val="100"/>
                        <w:position w:val="0"/>
                        <w:sz w:val="24"/>
                        <w:szCs w:val="24"/>
                      </w:rPr>
                      <w:t>та</w:t>
                    </w:r>
                    <w:r>
                      <w:rPr>
                        <w:i/>
                        <w:iCs/>
                        <w:color w:val="000000"/>
                        <w:spacing w:val="0"/>
                        <w:w w:val="100"/>
                        <w:position w:val="0"/>
                        <w:sz w:val="24"/>
                        <w:szCs w:val="24"/>
                        <w:u w:val="single"/>
                      </w:rPr>
                      <w:t xml:space="preserve"> </w:t>
                    </w:r>
                    <w:r>
                      <w:rPr>
                        <w:i/>
                        <w:iCs/>
                        <w:color w:val="000000"/>
                        <w:spacing w:val="0"/>
                        <w:w w:val="100"/>
                        <w:position w:val="0"/>
                        <w:sz w:val="24"/>
                        <w:szCs w:val="24"/>
                      </w:rPr>
                      <w:t>територіальне</w:t>
                    </w:r>
                    <w:r>
                      <w:rPr>
                        <w:i/>
                        <w:iCs/>
                        <w:color w:val="000000"/>
                        <w:spacing w:val="0"/>
                        <w:w w:val="100"/>
                        <w:position w:val="0"/>
                        <w:sz w:val="24"/>
                        <w:szCs w:val="24"/>
                        <w:u w:val="single"/>
                      </w:rPr>
                      <w:t xml:space="preserve"> </w:t>
                    </w:r>
                    <w:r>
                      <w:rPr>
                        <w:i/>
                        <w:iCs/>
                        <w:color w:val="000000"/>
                        <w:spacing w:val="0"/>
                        <w:w w:val="100"/>
                        <w:position w:val="0"/>
                        <w:sz w:val="24"/>
                        <w:szCs w:val="24"/>
                      </w:rPr>
                      <w:t>планування</w:t>
                    </w:r>
                    <w:r>
                      <w:rPr>
                        <w:i/>
                        <w:iCs/>
                        <w:color w:val="000000"/>
                        <w:spacing w:val="0"/>
                        <w:w w:val="100"/>
                        <w:position w:val="0"/>
                        <w:sz w:val="24"/>
                        <w:szCs w:val="24"/>
                        <w:u w:val="single"/>
                      </w:rPr>
                      <w:tab/>
                    </w:r>
                    <w:fldSimple w:instr=" PAGE \* MERGEFORMAT ">
                      <w:r>
                        <w:rPr>
                          <w:i/>
                          <w:iCs/>
                          <w:color w:val="000000"/>
                          <w:spacing w:val="0"/>
                          <w:w w:val="100"/>
                          <w:position w:val="0"/>
                          <w:sz w:val="24"/>
                          <w:szCs w:val="24"/>
                        </w:rPr>
                        <w:t>#</w:t>
                      </w:r>
                    </w:fldSimple>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716280</wp:posOffset>
              </wp:positionH>
              <wp:positionV relativeFrom="page">
                <wp:posOffset>856615</wp:posOffset>
              </wp:positionV>
              <wp:extent cx="6123305" cy="0"/>
              <wp:wrapNone/>
              <wp:docPr id="3" name="Shape 3"/>
              <a:graphic xmlns:a="http://schemas.openxmlformats.org/drawingml/2006/main">
                <a:graphicData uri="http://schemas.microsoft.com/office/word/2010/wordprocessingShape">
                  <wps:wsp>
                    <wps:cNvCnPr/>
                    <wps:spPr>
                      <a:xfrm>
                        <a:ext cx="6123305" cy="0"/>
                      </a:xfrm>
                      <a:prstGeom prst="straightConnector1"/>
                      <a:ln w="12700">
                        <a:solidFill/>
                      </a:ln>
                    </wps:spPr>
                    <wps:bodyPr/>
                  </wps:wsp>
                </a:graphicData>
              </a:graphic>
            </wp:anchor>
          </w:drawing>
        </mc:Choice>
        <mc:Fallback>
          <w:pict>
            <v:shape o:spt="32" o:oned="true" path="m,l21600,21600e" style="position:absolute;margin-left:56.399999999999999pt;margin-top:67.450000000000003pt;width:482.15000000000003pt;height:0;z-index:-251658240;mso-position-horizontal-relative:page;mso-position-vertical-relative:page">
              <v:stroke weight="1.pt"/>
            </v:shape>
          </w:pict>
        </mc:Fallback>
      </mc:AlternateContent>
    </w:r>
  </w:p>
</w:hdr>
</file>

<file path=word/header2.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2" behindDoc="1" locked="0" layoutInCell="1" allowOverlap="1">
              <wp:simplePos x="0" y="0"/>
              <wp:positionH relativeFrom="page">
                <wp:posOffset>727075</wp:posOffset>
              </wp:positionH>
              <wp:positionV relativeFrom="page">
                <wp:posOffset>680720</wp:posOffset>
              </wp:positionV>
              <wp:extent cx="6111240" cy="140335"/>
              <wp:wrapNone/>
              <wp:docPr id="4" name="Shape 4"/>
              <a:graphic xmlns:a="http://schemas.openxmlformats.org/drawingml/2006/main">
                <a:graphicData uri="http://schemas.microsoft.com/office/word/2010/wordprocessingShape">
                  <wps:wsp>
                    <wps:cNvSpPr txBox="1"/>
                    <wps:spPr>
                      <a:xfrm>
                        <a:ext cx="6111240" cy="140335"/>
                      </a:xfrm>
                      <a:prstGeom prst="rect"/>
                      <a:noFill/>
                    </wps:spPr>
                    <wps:txbx>
                      <w:txbxContent>
                        <w:p>
                          <w:pPr>
                            <w:pStyle w:val="Style4"/>
                            <w:keepNext w:val="0"/>
                            <w:keepLines w:val="0"/>
                            <w:widowControl w:val="0"/>
                            <w:shd w:val="clear" w:color="auto" w:fill="auto"/>
                            <w:tabs>
                              <w:tab w:pos="9624" w:val="right"/>
                            </w:tabs>
                            <w:bidi w:val="0"/>
                            <w:spacing w:before="0" w:after="0" w:line="240" w:lineRule="auto"/>
                            <w:ind w:left="0" w:right="0" w:firstLine="0"/>
                            <w:jc w:val="left"/>
                            <w:rPr>
                              <w:sz w:val="24"/>
                              <w:szCs w:val="24"/>
                            </w:rPr>
                          </w:pPr>
                          <w:fldSimple w:instr=" PAGE \* MERGEFORMAT ">
                            <w:r>
                              <w:rPr>
                                <w:i/>
                                <w:iCs/>
                                <w:color w:val="000000"/>
                                <w:spacing w:val="0"/>
                                <w:w w:val="100"/>
                                <w:position w:val="0"/>
                                <w:sz w:val="24"/>
                                <w:szCs w:val="24"/>
                              </w:rPr>
                              <w:t>#</w:t>
                            </w:r>
                          </w:fldSimple>
                          <w:r>
                            <w:rPr>
                              <w:i/>
                              <w:iCs/>
                              <w:color w:val="000000"/>
                              <w:spacing w:val="0"/>
                              <w:w w:val="100"/>
                              <w:position w:val="0"/>
                              <w:sz w:val="24"/>
                              <w:szCs w:val="24"/>
                            </w:rPr>
                            <w:tab/>
                          </w:r>
                          <w:r>
                            <w:rPr>
                              <w:i/>
                              <w:iCs/>
                              <w:color w:val="000000"/>
                              <w:spacing w:val="0"/>
                              <w:w w:val="100"/>
                              <w:position w:val="0"/>
                              <w:sz w:val="24"/>
                              <w:szCs w:val="24"/>
                            </w:rPr>
                            <w:t>Містобудування та територіальне планування</w:t>
                          </w:r>
                        </w:p>
                      </w:txbxContent>
                    </wps:txbx>
                    <wps:bodyPr lIns="0" tIns="0" rIns="0" bIns="0">
                      <a:spAutoFit/>
                    </wps:bodyPr>
                  </wps:wsp>
                </a:graphicData>
              </a:graphic>
            </wp:anchor>
          </w:drawing>
        </mc:Choice>
        <mc:Fallback>
          <w:pict>
            <v:shape id="_x0000_s1030" type="#_x0000_t202" style="position:absolute;margin-left:57.25pt;margin-top:53.600000000000001pt;width:481.19999999999999pt;height:11.050000000000001pt;z-index:-188744061;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tabs>
                        <w:tab w:pos="9624" w:val="right"/>
                      </w:tabs>
                      <w:bidi w:val="0"/>
                      <w:spacing w:before="0" w:after="0" w:line="240" w:lineRule="auto"/>
                      <w:ind w:left="0" w:right="0" w:firstLine="0"/>
                      <w:jc w:val="left"/>
                      <w:rPr>
                        <w:sz w:val="24"/>
                        <w:szCs w:val="24"/>
                      </w:rPr>
                    </w:pPr>
                    <w:fldSimple w:instr=" PAGE \* MERGEFORMAT ">
                      <w:r>
                        <w:rPr>
                          <w:i/>
                          <w:iCs/>
                          <w:color w:val="000000"/>
                          <w:spacing w:val="0"/>
                          <w:w w:val="100"/>
                          <w:position w:val="0"/>
                          <w:sz w:val="24"/>
                          <w:szCs w:val="24"/>
                        </w:rPr>
                        <w:t>#</w:t>
                      </w:r>
                    </w:fldSimple>
                    <w:r>
                      <w:rPr>
                        <w:i/>
                        <w:iCs/>
                        <w:color w:val="000000"/>
                        <w:spacing w:val="0"/>
                        <w:w w:val="100"/>
                        <w:position w:val="0"/>
                        <w:sz w:val="24"/>
                        <w:szCs w:val="24"/>
                      </w:rPr>
                      <w:tab/>
                    </w:r>
                    <w:r>
                      <w:rPr>
                        <w:i/>
                        <w:iCs/>
                        <w:color w:val="000000"/>
                        <w:spacing w:val="0"/>
                        <w:w w:val="100"/>
                        <w:position w:val="0"/>
                        <w:sz w:val="24"/>
                        <w:szCs w:val="24"/>
                      </w:rPr>
                      <w:t>Містобудування та територіальне планування</w:t>
                    </w:r>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721360</wp:posOffset>
              </wp:positionH>
              <wp:positionV relativeFrom="page">
                <wp:posOffset>871855</wp:posOffset>
              </wp:positionV>
              <wp:extent cx="6123305" cy="0"/>
              <wp:wrapNone/>
              <wp:docPr id="6" name="Shape 6"/>
              <a:graphic xmlns:a="http://schemas.openxmlformats.org/drawingml/2006/main">
                <a:graphicData uri="http://schemas.microsoft.com/office/word/2010/wordprocessingShape">
                  <wps:wsp>
                    <wps:cNvCnPr/>
                    <wps:spPr>
                      <a:xfrm>
                        <a:ext cx="6123305" cy="0"/>
                      </a:xfrm>
                      <a:prstGeom prst="straightConnector1"/>
                      <a:ln w="12700">
                        <a:solidFill/>
                      </a:ln>
                    </wps:spPr>
                    <wps:bodyPr/>
                  </wps:wsp>
                </a:graphicData>
              </a:graphic>
            </wp:anchor>
          </w:drawing>
        </mc:Choice>
        <mc:Fallback>
          <w:pict>
            <v:shape o:spt="32" o:oned="true" path="m,l21600,21600e" style="position:absolute;margin-left:56.800000000000004pt;margin-top:68.650000000000006pt;width:482.15000000000003pt;height:0;z-index:-251658240;mso-position-horizontal-relative:page;mso-position-vertical-relative:page">
              <v:stroke weight="1.pt"/>
            </v:shape>
          </w:pict>
        </mc:Fallback>
      </mc:AlternateContent>
    </w:r>
  </w:p>
</w:hdr>
</file>

<file path=word/header3.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pPr>
  </w:p>
</w:hdr>
</file>

<file path=word/header4.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pPr>
  </w:p>
</w:hdr>
</file>

<file path=word/header5.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4" behindDoc="1" locked="0" layoutInCell="1" allowOverlap="1">
              <wp:simplePos x="0" y="0"/>
              <wp:positionH relativeFrom="page">
                <wp:posOffset>704215</wp:posOffset>
              </wp:positionH>
              <wp:positionV relativeFrom="page">
                <wp:posOffset>680720</wp:posOffset>
              </wp:positionV>
              <wp:extent cx="6129655" cy="140335"/>
              <wp:wrapNone/>
              <wp:docPr id="7" name="Shape 7"/>
              <a:graphic xmlns:a="http://schemas.openxmlformats.org/drawingml/2006/main">
                <a:graphicData uri="http://schemas.microsoft.com/office/word/2010/wordprocessingShape">
                  <wps:wsp>
                    <wps:cNvSpPr txBox="1"/>
                    <wps:spPr>
                      <a:xfrm>
                        <a:ext cx="6129655" cy="140335"/>
                      </a:xfrm>
                      <a:prstGeom prst="rect"/>
                      <a:noFill/>
                    </wps:spPr>
                    <wps:txbx>
                      <w:txbxContent>
                        <w:p>
                          <w:pPr>
                            <w:pStyle w:val="Style4"/>
                            <w:keepNext w:val="0"/>
                            <w:keepLines w:val="0"/>
                            <w:widowControl w:val="0"/>
                            <w:shd w:val="clear" w:color="auto" w:fill="auto"/>
                            <w:tabs>
                              <w:tab w:pos="9610" w:val="right"/>
                            </w:tabs>
                            <w:bidi w:val="0"/>
                            <w:spacing w:before="0" w:after="0" w:line="240" w:lineRule="auto"/>
                            <w:ind w:left="0" w:right="0" w:firstLine="0"/>
                            <w:jc w:val="left"/>
                            <w:rPr>
                              <w:sz w:val="24"/>
                              <w:szCs w:val="24"/>
                            </w:rPr>
                          </w:pPr>
                          <w:r>
                            <w:rPr>
                              <w:i/>
                              <w:iCs/>
                              <w:color w:val="000000"/>
                              <w:spacing w:val="0"/>
                              <w:w w:val="100"/>
                              <w:position w:val="0"/>
                              <w:sz w:val="24"/>
                              <w:szCs w:val="24"/>
                            </w:rPr>
                            <w:t>Містобудування</w:t>
                          </w:r>
                          <w:r>
                            <w:rPr>
                              <w:i/>
                              <w:iCs/>
                              <w:color w:val="000000"/>
                              <w:spacing w:val="0"/>
                              <w:w w:val="100"/>
                              <w:position w:val="0"/>
                              <w:sz w:val="24"/>
                              <w:szCs w:val="24"/>
                              <w:u w:val="single"/>
                            </w:rPr>
                            <w:t xml:space="preserve"> </w:t>
                          </w:r>
                          <w:r>
                            <w:rPr>
                              <w:i/>
                              <w:iCs/>
                              <w:color w:val="000000"/>
                              <w:spacing w:val="0"/>
                              <w:w w:val="100"/>
                              <w:position w:val="0"/>
                              <w:sz w:val="24"/>
                              <w:szCs w:val="24"/>
                            </w:rPr>
                            <w:t>та</w:t>
                          </w:r>
                          <w:r>
                            <w:rPr>
                              <w:i/>
                              <w:iCs/>
                              <w:color w:val="000000"/>
                              <w:spacing w:val="0"/>
                              <w:w w:val="100"/>
                              <w:position w:val="0"/>
                              <w:sz w:val="24"/>
                              <w:szCs w:val="24"/>
                              <w:u w:val="single"/>
                            </w:rPr>
                            <w:t xml:space="preserve"> </w:t>
                          </w:r>
                          <w:r>
                            <w:rPr>
                              <w:i/>
                              <w:iCs/>
                              <w:color w:val="000000"/>
                              <w:spacing w:val="0"/>
                              <w:w w:val="100"/>
                              <w:position w:val="0"/>
                              <w:sz w:val="24"/>
                              <w:szCs w:val="24"/>
                            </w:rPr>
                            <w:t>територіальне</w:t>
                          </w:r>
                          <w:r>
                            <w:rPr>
                              <w:i/>
                              <w:iCs/>
                              <w:color w:val="000000"/>
                              <w:spacing w:val="0"/>
                              <w:w w:val="100"/>
                              <w:position w:val="0"/>
                              <w:sz w:val="24"/>
                              <w:szCs w:val="24"/>
                              <w:u w:val="single"/>
                            </w:rPr>
                            <w:t xml:space="preserve"> </w:t>
                          </w:r>
                          <w:r>
                            <w:rPr>
                              <w:i/>
                              <w:iCs/>
                              <w:color w:val="000000"/>
                              <w:spacing w:val="0"/>
                              <w:w w:val="100"/>
                              <w:position w:val="0"/>
                              <w:sz w:val="24"/>
                              <w:szCs w:val="24"/>
                            </w:rPr>
                            <w:t>планування</w:t>
                          </w:r>
                          <w:r>
                            <w:rPr>
                              <w:i/>
                              <w:iCs/>
                              <w:color w:val="000000"/>
                              <w:spacing w:val="0"/>
                              <w:w w:val="100"/>
                              <w:position w:val="0"/>
                              <w:sz w:val="24"/>
                              <w:szCs w:val="24"/>
                              <w:u w:val="single"/>
                            </w:rPr>
                            <w:tab/>
                          </w:r>
                          <w:fldSimple w:instr=" PAGE \* MERGEFORMAT ">
                            <w:r>
                              <w:rPr>
                                <w:i/>
                                <w:iCs/>
                                <w:color w:val="000000"/>
                                <w:spacing w:val="0"/>
                                <w:w w:val="100"/>
                                <w:position w:val="0"/>
                                <w:sz w:val="24"/>
                                <w:szCs w:val="24"/>
                              </w:rPr>
                              <w:t>#</w:t>
                            </w:r>
                          </w:fldSimple>
                        </w:p>
                      </w:txbxContent>
                    </wps:txbx>
                    <wps:bodyPr lIns="0" tIns="0" rIns="0" bIns="0">
                      <a:spAutoFit/>
                    </wps:bodyPr>
                  </wps:wsp>
                </a:graphicData>
              </a:graphic>
            </wp:anchor>
          </w:drawing>
        </mc:Choice>
        <mc:Fallback>
          <w:pict>
            <v:shape id="_x0000_s1033" type="#_x0000_t202" style="position:absolute;margin-left:55.450000000000003pt;margin-top:53.600000000000001pt;width:482.65000000000003pt;height:11.050000000000001pt;z-index:-188744059;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tabs>
                        <w:tab w:pos="9610" w:val="right"/>
                      </w:tabs>
                      <w:bidi w:val="0"/>
                      <w:spacing w:before="0" w:after="0" w:line="240" w:lineRule="auto"/>
                      <w:ind w:left="0" w:right="0" w:firstLine="0"/>
                      <w:jc w:val="left"/>
                      <w:rPr>
                        <w:sz w:val="24"/>
                        <w:szCs w:val="24"/>
                      </w:rPr>
                    </w:pPr>
                    <w:r>
                      <w:rPr>
                        <w:i/>
                        <w:iCs/>
                        <w:color w:val="000000"/>
                        <w:spacing w:val="0"/>
                        <w:w w:val="100"/>
                        <w:position w:val="0"/>
                        <w:sz w:val="24"/>
                        <w:szCs w:val="24"/>
                      </w:rPr>
                      <w:t>Містобудування</w:t>
                    </w:r>
                    <w:r>
                      <w:rPr>
                        <w:i/>
                        <w:iCs/>
                        <w:color w:val="000000"/>
                        <w:spacing w:val="0"/>
                        <w:w w:val="100"/>
                        <w:position w:val="0"/>
                        <w:sz w:val="24"/>
                        <w:szCs w:val="24"/>
                        <w:u w:val="single"/>
                      </w:rPr>
                      <w:t xml:space="preserve"> </w:t>
                    </w:r>
                    <w:r>
                      <w:rPr>
                        <w:i/>
                        <w:iCs/>
                        <w:color w:val="000000"/>
                        <w:spacing w:val="0"/>
                        <w:w w:val="100"/>
                        <w:position w:val="0"/>
                        <w:sz w:val="24"/>
                        <w:szCs w:val="24"/>
                      </w:rPr>
                      <w:t>та</w:t>
                    </w:r>
                    <w:r>
                      <w:rPr>
                        <w:i/>
                        <w:iCs/>
                        <w:color w:val="000000"/>
                        <w:spacing w:val="0"/>
                        <w:w w:val="100"/>
                        <w:position w:val="0"/>
                        <w:sz w:val="24"/>
                        <w:szCs w:val="24"/>
                        <w:u w:val="single"/>
                      </w:rPr>
                      <w:t xml:space="preserve"> </w:t>
                    </w:r>
                    <w:r>
                      <w:rPr>
                        <w:i/>
                        <w:iCs/>
                        <w:color w:val="000000"/>
                        <w:spacing w:val="0"/>
                        <w:w w:val="100"/>
                        <w:position w:val="0"/>
                        <w:sz w:val="24"/>
                        <w:szCs w:val="24"/>
                      </w:rPr>
                      <w:t>територіальне</w:t>
                    </w:r>
                    <w:r>
                      <w:rPr>
                        <w:i/>
                        <w:iCs/>
                        <w:color w:val="000000"/>
                        <w:spacing w:val="0"/>
                        <w:w w:val="100"/>
                        <w:position w:val="0"/>
                        <w:sz w:val="24"/>
                        <w:szCs w:val="24"/>
                        <w:u w:val="single"/>
                      </w:rPr>
                      <w:t xml:space="preserve"> </w:t>
                    </w:r>
                    <w:r>
                      <w:rPr>
                        <w:i/>
                        <w:iCs/>
                        <w:color w:val="000000"/>
                        <w:spacing w:val="0"/>
                        <w:w w:val="100"/>
                        <w:position w:val="0"/>
                        <w:sz w:val="24"/>
                        <w:szCs w:val="24"/>
                      </w:rPr>
                      <w:t>планування</w:t>
                    </w:r>
                    <w:r>
                      <w:rPr>
                        <w:i/>
                        <w:iCs/>
                        <w:color w:val="000000"/>
                        <w:spacing w:val="0"/>
                        <w:w w:val="100"/>
                        <w:position w:val="0"/>
                        <w:sz w:val="24"/>
                        <w:szCs w:val="24"/>
                        <w:u w:val="single"/>
                      </w:rPr>
                      <w:tab/>
                    </w:r>
                    <w:fldSimple w:instr=" PAGE \* MERGEFORMAT ">
                      <w:r>
                        <w:rPr>
                          <w:i/>
                          <w:iCs/>
                          <w:color w:val="000000"/>
                          <w:spacing w:val="0"/>
                          <w:w w:val="100"/>
                          <w:position w:val="0"/>
                          <w:sz w:val="24"/>
                          <w:szCs w:val="24"/>
                        </w:rPr>
                        <w:t>#</w:t>
                      </w:r>
                    </w:fldSimple>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716280</wp:posOffset>
              </wp:positionH>
              <wp:positionV relativeFrom="page">
                <wp:posOffset>856615</wp:posOffset>
              </wp:positionV>
              <wp:extent cx="6123305" cy="0"/>
              <wp:wrapNone/>
              <wp:docPr id="9" name="Shape 9"/>
              <a:graphic xmlns:a="http://schemas.openxmlformats.org/drawingml/2006/main">
                <a:graphicData uri="http://schemas.microsoft.com/office/word/2010/wordprocessingShape">
                  <wps:wsp>
                    <wps:cNvCnPr/>
                    <wps:spPr>
                      <a:xfrm>
                        <a:ext cx="6123305" cy="0"/>
                      </a:xfrm>
                      <a:prstGeom prst="straightConnector1"/>
                      <a:ln w="12700">
                        <a:solidFill/>
                      </a:ln>
                    </wps:spPr>
                    <wps:bodyPr/>
                  </wps:wsp>
                </a:graphicData>
              </a:graphic>
            </wp:anchor>
          </w:drawing>
        </mc:Choice>
        <mc:Fallback>
          <w:pict>
            <v:shape o:spt="32" o:oned="true" path="m,l21600,21600e" style="position:absolute;margin-left:56.399999999999999pt;margin-top:67.450000000000003pt;width:482.15000000000003pt;height:0;z-index:-251658240;mso-position-horizontal-relative:page;mso-position-vertical-relative:page">
              <v:stroke weight="1.pt"/>
            </v:shape>
          </w:pict>
        </mc:Fallback>
      </mc:AlternateContent>
    </w:r>
  </w:p>
</w:hdr>
</file>

<file path=word/header6.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6" behindDoc="1" locked="0" layoutInCell="1" allowOverlap="1">
              <wp:simplePos x="0" y="0"/>
              <wp:positionH relativeFrom="page">
                <wp:posOffset>727075</wp:posOffset>
              </wp:positionH>
              <wp:positionV relativeFrom="page">
                <wp:posOffset>680720</wp:posOffset>
              </wp:positionV>
              <wp:extent cx="6111240" cy="140335"/>
              <wp:wrapNone/>
              <wp:docPr id="10" name="Shape 10"/>
              <a:graphic xmlns:a="http://schemas.openxmlformats.org/drawingml/2006/main">
                <a:graphicData uri="http://schemas.microsoft.com/office/word/2010/wordprocessingShape">
                  <wps:wsp>
                    <wps:cNvSpPr txBox="1"/>
                    <wps:spPr>
                      <a:xfrm>
                        <a:ext cx="6111240" cy="140335"/>
                      </a:xfrm>
                      <a:prstGeom prst="rect"/>
                      <a:noFill/>
                    </wps:spPr>
                    <wps:txbx>
                      <w:txbxContent>
                        <w:p>
                          <w:pPr>
                            <w:pStyle w:val="Style4"/>
                            <w:keepNext w:val="0"/>
                            <w:keepLines w:val="0"/>
                            <w:widowControl w:val="0"/>
                            <w:shd w:val="clear" w:color="auto" w:fill="auto"/>
                            <w:tabs>
                              <w:tab w:pos="9624" w:val="right"/>
                            </w:tabs>
                            <w:bidi w:val="0"/>
                            <w:spacing w:before="0" w:after="0" w:line="240" w:lineRule="auto"/>
                            <w:ind w:left="0" w:right="0" w:firstLine="0"/>
                            <w:jc w:val="left"/>
                            <w:rPr>
                              <w:sz w:val="24"/>
                              <w:szCs w:val="24"/>
                            </w:rPr>
                          </w:pPr>
                          <w:fldSimple w:instr=" PAGE \* MERGEFORMAT ">
                            <w:r>
                              <w:rPr>
                                <w:i/>
                                <w:iCs/>
                                <w:color w:val="000000"/>
                                <w:spacing w:val="0"/>
                                <w:w w:val="100"/>
                                <w:position w:val="0"/>
                                <w:sz w:val="24"/>
                                <w:szCs w:val="24"/>
                              </w:rPr>
                              <w:t>#</w:t>
                            </w:r>
                          </w:fldSimple>
                          <w:r>
                            <w:rPr>
                              <w:i/>
                              <w:iCs/>
                              <w:color w:val="000000"/>
                              <w:spacing w:val="0"/>
                              <w:w w:val="100"/>
                              <w:position w:val="0"/>
                              <w:sz w:val="24"/>
                              <w:szCs w:val="24"/>
                            </w:rPr>
                            <w:tab/>
                          </w:r>
                          <w:r>
                            <w:rPr>
                              <w:i/>
                              <w:iCs/>
                              <w:color w:val="000000"/>
                              <w:spacing w:val="0"/>
                              <w:w w:val="100"/>
                              <w:position w:val="0"/>
                              <w:sz w:val="24"/>
                              <w:szCs w:val="24"/>
                            </w:rPr>
                            <w:t>Містобудування та територіальне планування</w:t>
                          </w:r>
                        </w:p>
                      </w:txbxContent>
                    </wps:txbx>
                    <wps:bodyPr lIns="0" tIns="0" rIns="0" bIns="0">
                      <a:spAutoFit/>
                    </wps:bodyPr>
                  </wps:wsp>
                </a:graphicData>
              </a:graphic>
            </wp:anchor>
          </w:drawing>
        </mc:Choice>
        <mc:Fallback>
          <w:pict>
            <v:shape id="_x0000_s1036" type="#_x0000_t202" style="position:absolute;margin-left:57.25pt;margin-top:53.600000000000001pt;width:481.19999999999999pt;height:11.050000000000001pt;z-index:-188744057;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tabs>
                        <w:tab w:pos="9624" w:val="right"/>
                      </w:tabs>
                      <w:bidi w:val="0"/>
                      <w:spacing w:before="0" w:after="0" w:line="240" w:lineRule="auto"/>
                      <w:ind w:left="0" w:right="0" w:firstLine="0"/>
                      <w:jc w:val="left"/>
                      <w:rPr>
                        <w:sz w:val="24"/>
                        <w:szCs w:val="24"/>
                      </w:rPr>
                    </w:pPr>
                    <w:fldSimple w:instr=" PAGE \* MERGEFORMAT ">
                      <w:r>
                        <w:rPr>
                          <w:i/>
                          <w:iCs/>
                          <w:color w:val="000000"/>
                          <w:spacing w:val="0"/>
                          <w:w w:val="100"/>
                          <w:position w:val="0"/>
                          <w:sz w:val="24"/>
                          <w:szCs w:val="24"/>
                        </w:rPr>
                        <w:t>#</w:t>
                      </w:r>
                    </w:fldSimple>
                    <w:r>
                      <w:rPr>
                        <w:i/>
                        <w:iCs/>
                        <w:color w:val="000000"/>
                        <w:spacing w:val="0"/>
                        <w:w w:val="100"/>
                        <w:position w:val="0"/>
                        <w:sz w:val="24"/>
                        <w:szCs w:val="24"/>
                      </w:rPr>
                      <w:tab/>
                    </w:r>
                    <w:r>
                      <w:rPr>
                        <w:i/>
                        <w:iCs/>
                        <w:color w:val="000000"/>
                        <w:spacing w:val="0"/>
                        <w:w w:val="100"/>
                        <w:position w:val="0"/>
                        <w:sz w:val="24"/>
                        <w:szCs w:val="24"/>
                      </w:rPr>
                      <w:t>Містобудування та територіальне планування</w:t>
                    </w:r>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721360</wp:posOffset>
              </wp:positionH>
              <wp:positionV relativeFrom="page">
                <wp:posOffset>871855</wp:posOffset>
              </wp:positionV>
              <wp:extent cx="6123305" cy="0"/>
              <wp:wrapNone/>
              <wp:docPr id="12" name="Shape 12"/>
              <a:graphic xmlns:a="http://schemas.openxmlformats.org/drawingml/2006/main">
                <a:graphicData uri="http://schemas.microsoft.com/office/word/2010/wordprocessingShape">
                  <wps:wsp>
                    <wps:cNvCnPr/>
                    <wps:spPr>
                      <a:xfrm>
                        <a:ext cx="6123305" cy="0"/>
                      </a:xfrm>
                      <a:prstGeom prst="straightConnector1"/>
                      <a:ln w="12700">
                        <a:solidFill/>
                      </a:ln>
                    </wps:spPr>
                    <wps:bodyPr/>
                  </wps:wsp>
                </a:graphicData>
              </a:graphic>
            </wp:anchor>
          </w:drawing>
        </mc:Choice>
        <mc:Fallback>
          <w:pict>
            <v:shape o:spt="32" o:oned="true" path="m,l21600,21600e" style="position:absolute;margin-left:56.800000000000004pt;margin-top:68.650000000000006pt;width:482.15000000000003pt;height:0;z-index:-251658240;mso-position-horizontal-relative:page;mso-position-vertical-relative:page">
              <v:stroke weight="1.pt"/>
            </v:shape>
          </w:pict>
        </mc:Fallback>
      </mc:AlternateContent>
    </w:r>
  </w:p>
</w:hdr>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bullet"/>
      <w:lvlText w:val="-"/>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abstractNum w:abstractNumId="2">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abstractNum>
  <w:num w:numId="1">
    <w:abstractNumId w:val="0"/>
  </w:num>
  <w:num w:numId="3">
    <w:abstractNumId w:val="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evenAndOddHeaders/>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Courier New" w:eastAsia="Courier New" w:hAnsi="Courier New" w:cs="Courier New"/>
        <w:sz w:val="24"/>
        <w:szCs w:val="24"/>
        <w:lang w:val="uk-UA" w:eastAsia="uk-UA" w:bidi="uk-UA"/>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Courier New" w:eastAsia="Courier New" w:hAnsi="Courier New" w:cs="Courier New"/>
      <w:color w:val="000000"/>
      <w:spacing w:val="0"/>
      <w:w w:val="100"/>
      <w:position w:val="0"/>
      <w:sz w:val="24"/>
      <w:szCs w:val="24"/>
      <w:shd w:val="clear" w:color="auto" w:fill="auto"/>
    </w:rPr>
  </w:style>
  <w:style w:type="character" w:default="1" w:styleId="DefaultParagraphFont">
    <w:name w:val="Default Paragraph Font"/>
    <w:rPr>
      <w:rFonts w:ascii="Courier New" w:eastAsia="Courier New" w:hAnsi="Courier New" w:cs="Courier New"/>
      <w:color w:val="000000"/>
      <w:spacing w:val="0"/>
      <w:w w:val="100"/>
      <w:position w:val="0"/>
      <w:sz w:val="24"/>
      <w:szCs w:val="24"/>
      <w:shd w:val="clear" w:color="auto" w:fill="auto"/>
    </w:rPr>
  </w:style>
  <w:style w:type="character" w:customStyle="1" w:styleId="CharStyle3">
    <w:name w:val="Body text_"/>
    <w:basedOn w:val="DefaultParagraphFont"/>
    <w:link w:val="Style2"/>
    <w:rPr>
      <w:rFonts w:ascii="Times New Roman" w:eastAsia="Times New Roman" w:hAnsi="Times New Roman" w:cs="Times New Roman"/>
      <w:b w:val="0"/>
      <w:bCs w:val="0"/>
      <w:i w:val="0"/>
      <w:iCs w:val="0"/>
      <w:smallCaps w:val="0"/>
      <w:strike w:val="0"/>
      <w:sz w:val="28"/>
      <w:szCs w:val="28"/>
      <w:u w:val="none"/>
      <w:shd w:val="clear" w:color="auto" w:fill="auto"/>
    </w:rPr>
  </w:style>
  <w:style w:type="character" w:customStyle="1" w:styleId="CharStyle5">
    <w:name w:val="Header or footer (2)_"/>
    <w:basedOn w:val="DefaultParagraphFont"/>
    <w:link w:val="Style4"/>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11">
    <w:name w:val="Other_"/>
    <w:basedOn w:val="DefaultParagraphFont"/>
    <w:link w:val="Style10"/>
    <w:rPr>
      <w:rFonts w:ascii="Times New Roman" w:eastAsia="Times New Roman" w:hAnsi="Times New Roman" w:cs="Times New Roman"/>
      <w:b w:val="0"/>
      <w:bCs w:val="0"/>
      <w:i w:val="0"/>
      <w:iCs w:val="0"/>
      <w:smallCaps w:val="0"/>
      <w:strike w:val="0"/>
      <w:sz w:val="28"/>
      <w:szCs w:val="28"/>
      <w:u w:val="none"/>
      <w:shd w:val="clear" w:color="auto" w:fill="auto"/>
    </w:rPr>
  </w:style>
  <w:style w:type="character" w:customStyle="1" w:styleId="CharStyle15">
    <w:name w:val="Table caption_"/>
    <w:basedOn w:val="DefaultParagraphFont"/>
    <w:link w:val="Style14"/>
    <w:rPr>
      <w:rFonts w:ascii="Times New Roman" w:eastAsia="Times New Roman" w:hAnsi="Times New Roman" w:cs="Times New Roman"/>
      <w:b w:val="0"/>
      <w:bCs w:val="0"/>
      <w:i w:val="0"/>
      <w:iCs w:val="0"/>
      <w:smallCaps w:val="0"/>
      <w:strike w:val="0"/>
      <w:u w:val="none"/>
      <w:shd w:val="clear" w:color="auto" w:fill="auto"/>
    </w:rPr>
  </w:style>
  <w:style w:type="character" w:customStyle="1" w:styleId="CharStyle17">
    <w:name w:val="Body text (2)_"/>
    <w:basedOn w:val="DefaultParagraphFont"/>
    <w:link w:val="Style16"/>
    <w:rPr>
      <w:rFonts w:ascii="Times New Roman" w:eastAsia="Times New Roman" w:hAnsi="Times New Roman" w:cs="Times New Roman"/>
      <w:b w:val="0"/>
      <w:bCs w:val="0"/>
      <w:i/>
      <w:iCs/>
      <w:smallCaps w:val="0"/>
      <w:strike w:val="0"/>
      <w:u w:val="none"/>
      <w:shd w:val="clear" w:color="auto" w:fill="auto"/>
    </w:rPr>
  </w:style>
  <w:style w:type="paragraph" w:styleId="Style2">
    <w:name w:val="Body text"/>
    <w:basedOn w:val="Normal"/>
    <w:link w:val="CharStyle3"/>
    <w:qFormat/>
    <w:pPr>
      <w:widowControl w:val="0"/>
      <w:shd w:val="clear" w:color="auto" w:fill="auto"/>
      <w:spacing w:line="269" w:lineRule="auto"/>
      <w:ind w:firstLine="400"/>
    </w:pPr>
    <w:rPr>
      <w:rFonts w:ascii="Times New Roman" w:eastAsia="Times New Roman" w:hAnsi="Times New Roman" w:cs="Times New Roman"/>
      <w:b w:val="0"/>
      <w:bCs w:val="0"/>
      <w:i w:val="0"/>
      <w:iCs w:val="0"/>
      <w:smallCaps w:val="0"/>
      <w:strike w:val="0"/>
      <w:sz w:val="28"/>
      <w:szCs w:val="28"/>
      <w:u w:val="none"/>
      <w:shd w:val="clear" w:color="auto" w:fill="auto"/>
    </w:rPr>
  </w:style>
  <w:style w:type="paragraph" w:customStyle="1" w:styleId="Style4">
    <w:name w:val="Header or footer (2)"/>
    <w:basedOn w:val="Normal"/>
    <w:link w:val="CharStyle5"/>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10">
    <w:name w:val="Other"/>
    <w:basedOn w:val="Normal"/>
    <w:link w:val="CharStyle11"/>
    <w:pPr>
      <w:widowControl w:val="0"/>
      <w:shd w:val="clear" w:color="auto" w:fill="auto"/>
      <w:spacing w:line="269" w:lineRule="auto"/>
      <w:ind w:firstLine="400"/>
    </w:pPr>
    <w:rPr>
      <w:rFonts w:ascii="Times New Roman" w:eastAsia="Times New Roman" w:hAnsi="Times New Roman" w:cs="Times New Roman"/>
      <w:b w:val="0"/>
      <w:bCs w:val="0"/>
      <w:i w:val="0"/>
      <w:iCs w:val="0"/>
      <w:smallCaps w:val="0"/>
      <w:strike w:val="0"/>
      <w:sz w:val="28"/>
      <w:szCs w:val="28"/>
      <w:u w:val="none"/>
      <w:shd w:val="clear" w:color="auto" w:fill="auto"/>
    </w:rPr>
  </w:style>
  <w:style w:type="paragraph" w:customStyle="1" w:styleId="Style14">
    <w:name w:val="Table caption"/>
    <w:basedOn w:val="Normal"/>
    <w:link w:val="CharStyle15"/>
    <w:pPr>
      <w:widowControl w:val="0"/>
      <w:shd w:val="clear" w:color="auto" w:fill="auto"/>
      <w:spacing w:line="276" w:lineRule="auto"/>
    </w:pPr>
    <w:rPr>
      <w:rFonts w:ascii="Times New Roman" w:eastAsia="Times New Roman" w:hAnsi="Times New Roman" w:cs="Times New Roman"/>
      <w:b w:val="0"/>
      <w:bCs w:val="0"/>
      <w:i w:val="0"/>
      <w:iCs w:val="0"/>
      <w:smallCaps w:val="0"/>
      <w:strike w:val="0"/>
      <w:u w:val="none"/>
      <w:shd w:val="clear" w:color="auto" w:fill="auto"/>
    </w:rPr>
  </w:style>
  <w:style w:type="paragraph" w:customStyle="1" w:styleId="Style16">
    <w:name w:val="Body text (2)"/>
    <w:basedOn w:val="Normal"/>
    <w:link w:val="CharStyle17"/>
    <w:pPr>
      <w:widowControl w:val="0"/>
      <w:shd w:val="clear" w:color="auto" w:fill="auto"/>
    </w:pPr>
    <w:rPr>
      <w:rFonts w:ascii="Times New Roman" w:eastAsia="Times New Roman" w:hAnsi="Times New Roman" w:cs="Times New Roman"/>
      <w:b w:val="0"/>
      <w:bCs w:val="0"/>
      <w:i/>
      <w:iCs/>
      <w:smallCaps w:val="0"/>
      <w:strike w:val="0"/>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eader" Target="header4.xml"/><Relationship Id="rId9" Type="http://schemas.openxmlformats.org/officeDocument/2006/relationships/header" Target="header5.xml"/><Relationship Id="rId10" Type="http://schemas.openxmlformats.org/officeDocument/2006/relationships/header" Target="header6.xml"/></Relationships>
</file>