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 xmlns:w15="http://schemas.microsoft.com/office/word/2012/wordml" mc:Ignorable="w15">
  <w:body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600"/>
        <w:jc w:val="both"/>
      </w:pPr>
      <w:r>
        <w:rPr>
          <w:i w:val="0"/>
          <w:iCs w:val="0"/>
          <w:color w:val="000000"/>
          <w:spacing w:val="0"/>
          <w:w w:val="100"/>
          <w:position w:val="0"/>
        </w:rPr>
        <w:t xml:space="preserve">УДК </w:t>
      </w:r>
      <w:r>
        <w:rPr>
          <w:b/>
          <w:bCs/>
          <w:i w:val="0"/>
          <w:iCs w:val="0"/>
          <w:color w:val="000000"/>
          <w:spacing w:val="0"/>
          <w:w w:val="100"/>
          <w:position w:val="0"/>
        </w:rPr>
        <w:t>667.1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center"/>
      </w:pPr>
      <w:r>
        <w:rPr>
          <w:i w:val="0"/>
          <w:iCs w:val="0"/>
          <w:color w:val="000000"/>
          <w:spacing w:val="0"/>
          <w:w w:val="100"/>
          <w:position w:val="0"/>
        </w:rPr>
        <w:t>ОГЛЯД І АНАЛІЗ ВІБРАЦІЙНОГО ОБЛАДНАННЯ ДЛЯ ФОРМУВАННЯ ПЛОСКИХ</w:t>
        <w:br/>
        <w:t>ЗАЛІЗОБЕТОННИХ ВИРОБІВ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</w:rPr>
        <w:t xml:space="preserve">Іван Назаренко, Олег Дєдов, Олександр </w:t>
      </w:r>
      <w:r>
        <w:rPr>
          <w:color w:val="000000"/>
          <w:spacing w:val="0"/>
          <w:w w:val="100"/>
          <w:position w:val="0"/>
        </w:rPr>
        <w:t xml:space="preserve">Дьяченко, </w:t>
      </w:r>
      <w:r>
        <w:rPr>
          <w:color w:val="000000"/>
          <w:spacing w:val="0"/>
          <w:w w:val="100"/>
          <w:position w:val="0"/>
        </w:rPr>
        <w:t>Анатолій Свідерський</w:t>
      </w:r>
    </w:p>
    <w:p>
      <w:pPr>
        <w:pStyle w:val="Style10"/>
        <w:keepNext w:val="0"/>
        <w:keepLines w:val="0"/>
        <w:widowControl w:val="0"/>
        <w:shd w:val="clear" w:color="auto" w:fill="auto"/>
        <w:bidi w:val="0"/>
        <w:spacing w:before="0" w:after="20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</w:rPr>
        <w:t>Київський національний університет будівництва і архітектури,</w:t>
        <w:br/>
        <w:t xml:space="preserve">03680, Повітрофлотський проспект пр., 31, Київ, Україна, </w:t>
      </w:r>
      <w:r>
        <w:fldChar w:fldCharType="begin"/>
      </w:r>
      <w:r>
        <w:rPr/>
        <w:instrText> HYPERLINK "mailto:sanyadrg@gmail.com" </w:instrText>
      </w:r>
      <w:r>
        <w:fldChar w:fldCharType="separate"/>
      </w:r>
      <w:r>
        <w:rPr>
          <w:color w:val="000000"/>
          <w:spacing w:val="0"/>
          <w:w w:val="100"/>
          <w:position w:val="0"/>
        </w:rPr>
        <w:t>sanyadrg@gmail.com</w:t>
      </w:r>
      <w:r>
        <w:fldChar w:fldCharType="end"/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center"/>
      </w:pPr>
      <w:r>
        <w:rPr>
          <w:b/>
          <w:bCs/>
          <w:i w:val="0"/>
          <w:iCs w:val="0"/>
          <w:color w:val="000000"/>
          <w:spacing w:val="0"/>
          <w:w w:val="100"/>
          <w:position w:val="0"/>
        </w:rPr>
        <w:t>REVIEW AND ANALYSIS OF VIBRATING EQUIPMENT FOR THE FORMATION OF FLAT</w:t>
        <w:br/>
        <w:t>REINFORCED CONCRETE PRODUCTS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</w:rPr>
        <w:t>Ivan Nazarenko, Oleg Dedov, Oleksandr Diachenko, Anatoly Svidersky</w:t>
      </w:r>
    </w:p>
    <w:p>
      <w:pPr>
        <w:pStyle w:val="Style10"/>
        <w:keepNext w:val="0"/>
        <w:keepLines w:val="0"/>
        <w:widowControl w:val="0"/>
        <w:shd w:val="clear" w:color="auto" w:fill="auto"/>
        <w:bidi w:val="0"/>
        <w:spacing w:before="0" w:after="82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</w:rPr>
        <w:t>Kyiv National University of Construction and Architecture,</w:t>
        <w:br/>
        <w:t xml:space="preserve">03680, Povitroflotsky av, 31, Kyiv, Ukraine, </w:t>
      </w:r>
      <w:r>
        <w:fldChar w:fldCharType="begin"/>
      </w:r>
      <w:r>
        <w:rPr/>
        <w:instrText> HYPERLINK "mailto:sanyadrg@gmail.com" </w:instrText>
      </w:r>
      <w:r>
        <w:fldChar w:fldCharType="separate"/>
      </w:r>
      <w:r>
        <w:rPr>
          <w:color w:val="000000"/>
          <w:spacing w:val="0"/>
          <w:w w:val="100"/>
          <w:position w:val="0"/>
        </w:rPr>
        <w:t>sanyadrg@gmail.com</w:t>
      </w:r>
      <w:r>
        <w:fldChar w:fldCharType="end"/>
      </w:r>
    </w:p>
    <w:p>
      <w:pPr>
        <w:pStyle w:val="Style10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color w:val="000000"/>
          <w:spacing w:val="0"/>
          <w:w w:val="100"/>
          <w:position w:val="0"/>
        </w:rPr>
        <w:t>АНОТАЦІЯ. Виконано огляд і оцінку конструкцій обладнання для ущільнення і формування плоских бетонних і залізобетонних виробів. Здійснено порівняльний аналіз їх конструктивних і технологічних параметрів за критеріями енергоємності, енергоємності ущільнення та металомісткості.</w:t>
      </w:r>
    </w:p>
    <w:p>
      <w:pPr>
        <w:pStyle w:val="Style10"/>
        <w:keepNext w:val="0"/>
        <w:keepLines w:val="0"/>
        <w:widowControl w:val="0"/>
        <w:shd w:val="clear" w:color="auto" w:fill="auto"/>
        <w:bidi w:val="0"/>
        <w:spacing w:before="0" w:after="200" w:line="240" w:lineRule="auto"/>
        <w:ind w:right="0"/>
        <w:jc w:val="both"/>
      </w:pPr>
      <w:r>
        <w:rPr>
          <w:color w:val="000000"/>
          <w:spacing w:val="0"/>
          <w:w w:val="100"/>
          <w:position w:val="0"/>
        </w:rPr>
        <w:t>Ключові слова</w:t>
      </w:r>
      <w:r>
        <w:rPr>
          <w:b/>
          <w:bCs/>
          <w:color w:val="000000"/>
          <w:spacing w:val="0"/>
          <w:w w:val="100"/>
          <w:position w:val="0"/>
        </w:rPr>
        <w:t xml:space="preserve">: </w:t>
      </w:r>
      <w:r>
        <w:rPr>
          <w:color w:val="000000"/>
          <w:spacing w:val="0"/>
          <w:w w:val="100"/>
          <w:position w:val="0"/>
        </w:rPr>
        <w:t>плоскі залізобетонні конструкції, формування, вібраційне ущільнення, вібраційний майданчик.</w:t>
      </w:r>
    </w:p>
    <w:p>
      <w:pPr>
        <w:pStyle w:val="Style10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color w:val="000000"/>
          <w:spacing w:val="0"/>
          <w:w w:val="100"/>
          <w:position w:val="0"/>
        </w:rPr>
        <w:t>АННОТАЦИЯ. Выполнены обзор и оценка конструкций оборудования для уплотнения и формирова</w:t>
        <w:softHyphen/>
        <w:t>ния плоских бетонных и железобетонных изделий. Осуществлен сравнительный анализ их конструк</w:t>
        <w:softHyphen/>
        <w:t>тивных и технологических параметров по критериям энергоёмкости, энергоёмкости уплотнения и металлоёмкости.</w:t>
      </w:r>
    </w:p>
    <w:p>
      <w:pPr>
        <w:pStyle w:val="Style10"/>
        <w:keepNext w:val="0"/>
        <w:keepLines w:val="0"/>
        <w:widowControl w:val="0"/>
        <w:shd w:val="clear" w:color="auto" w:fill="auto"/>
        <w:bidi w:val="0"/>
        <w:spacing w:before="0" w:after="200" w:line="240" w:lineRule="auto"/>
        <w:ind w:right="0"/>
        <w:jc w:val="both"/>
      </w:pPr>
      <w:r>
        <w:rPr>
          <w:color w:val="000000"/>
          <w:spacing w:val="0"/>
          <w:w w:val="100"/>
          <w:position w:val="0"/>
        </w:rPr>
        <w:t>Ключевые слова</w:t>
      </w:r>
      <w:r>
        <w:rPr>
          <w:b/>
          <w:bCs/>
          <w:color w:val="000000"/>
          <w:spacing w:val="0"/>
          <w:w w:val="100"/>
          <w:position w:val="0"/>
        </w:rPr>
        <w:t xml:space="preserve">: </w:t>
      </w:r>
      <w:r>
        <w:rPr>
          <w:color w:val="000000"/>
          <w:spacing w:val="0"/>
          <w:w w:val="100"/>
          <w:position w:val="0"/>
        </w:rPr>
        <w:t>плоские железобетонные конструкции, формирование, вибрационное уплотне</w:t>
        <w:softHyphen/>
        <w:t>ние, вибрационная площадка.</w:t>
      </w:r>
    </w:p>
    <w:p>
      <w:pPr>
        <w:pStyle w:val="Style10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color w:val="000000"/>
          <w:spacing w:val="0"/>
          <w:w w:val="100"/>
          <w:position w:val="0"/>
        </w:rPr>
        <w:t xml:space="preserve">ABSTRACT. </w:t>
      </w:r>
      <w:r>
        <w:rPr>
          <w:b/>
          <w:bCs/>
          <w:color w:val="000000"/>
          <w:spacing w:val="0"/>
          <w:w w:val="100"/>
          <w:position w:val="0"/>
        </w:rPr>
        <w:t xml:space="preserve">Purpose </w:t>
      </w:r>
      <w:r>
        <w:rPr>
          <w:color w:val="000000"/>
          <w:spacing w:val="0"/>
          <w:w w:val="100"/>
          <w:position w:val="0"/>
        </w:rPr>
        <w:t xml:space="preserve">Review and evaluation of constructions of equipment for compacting and forming of flat concrete and reinforced concrete products has been performed. </w:t>
      </w:r>
      <w:r>
        <w:rPr>
          <w:b/>
          <w:bCs/>
          <w:color w:val="000000"/>
          <w:spacing w:val="0"/>
          <w:w w:val="100"/>
          <w:position w:val="0"/>
        </w:rPr>
        <w:t xml:space="preserve">Findings </w:t>
      </w:r>
      <w:r>
        <w:rPr>
          <w:color w:val="000000"/>
          <w:spacing w:val="0"/>
          <w:w w:val="100"/>
          <w:position w:val="0"/>
        </w:rPr>
        <w:t>Was done comparative analysis of their constructive and technological parameters according to the criteria of energy intensity, energy intensity on a compacting and metal capacity.</w:t>
      </w:r>
    </w:p>
    <w:p>
      <w:pPr>
        <w:pStyle w:val="Style10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600"/>
        <w:jc w:val="both"/>
        <w:sectPr>
          <w:headerReference w:type="default" r:id="rId5"/>
          <w:footerReference w:type="default" r:id="rId6"/>
          <w:headerReference w:type="even" r:id="rId7"/>
          <w:footerReference w:type="even" r:id="rId8"/>
          <w:footnotePr>
            <w:pos w:val="pageBottom"/>
            <w:numFmt w:val="decimal"/>
            <w:numRestart w:val="continuous"/>
          </w:footnotePr>
          <w:pgSz w:w="11900" w:h="16840"/>
          <w:pgMar w:top="1412" w:right="1104" w:bottom="1234" w:left="1104" w:header="0" w:footer="3" w:gutter="0"/>
          <w:pgNumType w:start="49"/>
          <w:cols w:space="720"/>
          <w:noEndnote/>
          <w:rtlGutter w:val="0"/>
          <w:docGrid w:linePitch="360"/>
        </w:sectPr>
      </w:pPr>
      <w:r>
        <w:rPr>
          <w:b/>
          <w:bCs/>
          <w:color w:val="000000"/>
          <w:spacing w:val="0"/>
          <w:w w:val="100"/>
          <w:position w:val="0"/>
        </w:rPr>
        <w:t xml:space="preserve">Key words: 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Flat </w:t>
      </w:r>
      <w:r>
        <w:rPr>
          <w:color w:val="000000"/>
          <w:spacing w:val="0"/>
          <w:w w:val="100"/>
          <w:position w:val="0"/>
        </w:rPr>
        <w:t>reinforced concrete structures, Forming, Vibration compaction, Vibration platform</w:t>
      </w:r>
    </w:p>
    <w:p>
      <w:pPr>
        <w:widowControl w:val="0"/>
        <w:spacing w:line="135" w:lineRule="exact"/>
        <w:rPr>
          <w:sz w:val="11"/>
          <w:szCs w:val="11"/>
        </w:rPr>
      </w:pP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type w:val="continuous"/>
          <w:pgSz w:w="11900" w:h="16840"/>
          <w:pgMar w:top="1297" w:right="0" w:bottom="1235" w:left="0" w:header="0" w:footer="3" w:gutter="0"/>
          <w:cols w:space="720"/>
          <w:noEndnote/>
          <w:rtlGutter w:val="0"/>
          <w:docGrid w:linePitch="360"/>
        </w:sectPr>
      </w:pPr>
    </w:p>
    <w:p>
      <w:pPr>
        <w:pStyle w:val="Style19"/>
        <w:keepNext w:val="0"/>
        <w:keepLines w:val="0"/>
        <w:widowControl w:val="0"/>
        <w:shd w:val="clear" w:color="auto" w:fill="auto"/>
        <w:bidi w:val="0"/>
        <w:spacing w:before="0" w:after="26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  <w:sz w:val="24"/>
          <w:szCs w:val="24"/>
        </w:rPr>
        <w:t xml:space="preserve">ПОСТАНОВКА </w:t>
      </w:r>
      <w:r>
        <w:rPr>
          <w:color w:val="000000"/>
          <w:spacing w:val="0"/>
          <w:w w:val="100"/>
          <w:position w:val="0"/>
          <w:sz w:val="24"/>
          <w:szCs w:val="24"/>
        </w:rPr>
        <w:t>ЗАДАЧІ</w:t>
      </w:r>
    </w:p>
    <w:p>
      <w:pPr>
        <w:pStyle w:val="Style19"/>
        <w:keepNext w:val="0"/>
        <w:keepLines w:val="0"/>
        <w:widowControl w:val="0"/>
        <w:shd w:val="clear" w:color="auto" w:fill="auto"/>
        <w:bidi w:val="0"/>
        <w:spacing w:before="0" w:after="260" w:line="240" w:lineRule="auto"/>
        <w:ind w:left="0" w:right="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>При будівництві збірних будинків, а та</w:t>
        <w:softHyphen/>
        <w:t>кож монолітно-каркасних, для зменшення металомісткості і підвищення якості виро</w:t>
        <w:softHyphen/>
        <w:t>бів використовують готові збірні залізобе</w:t>
        <w:softHyphen/>
        <w:t>тонні конструкції, які виготовляються на заводах залізобетонних конструкцій (ЗБК). При їх виготовленні для ущільнення бетон</w:t>
        <w:softHyphen/>
        <w:t>них сумішей найбільшого поширення отримав вібраційний метод об’ємного фор</w:t>
        <w:softHyphen/>
        <w:t>мування. Тому підвищення ефективності режимів роботи вібраційного обладнання, покращення його конструкції і зниження енергоємності є актуальною задачею.</w:t>
      </w:r>
    </w:p>
    <w:p>
      <w:pPr>
        <w:pStyle w:val="Style19"/>
        <w:keepNext w:val="0"/>
        <w:keepLines w:val="0"/>
        <w:widowControl w:val="0"/>
        <w:shd w:val="clear" w:color="auto" w:fill="auto"/>
        <w:bidi w:val="0"/>
        <w:spacing w:before="0" w:after="26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  <w:sz w:val="24"/>
          <w:szCs w:val="24"/>
        </w:rPr>
        <w:t>ОГЛЯД ПУБЛІКАЦІЙ</w:t>
      </w:r>
    </w:p>
    <w:p>
      <w:pPr>
        <w:pStyle w:val="Style19"/>
        <w:keepNext w:val="0"/>
        <w:keepLines w:val="0"/>
        <w:widowControl w:val="0"/>
        <w:shd w:val="clear" w:color="auto" w:fill="auto"/>
        <w:bidi w:val="0"/>
        <w:spacing w:before="0" w:after="260" w:line="240" w:lineRule="auto"/>
        <w:ind w:left="0" w:right="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>Дослідженню способів ущільнення і фо</w:t>
        <w:softHyphen/>
        <w:t>рмування бетонних виробів присвячена ни</w:t>
        <w:softHyphen/>
      </w:r>
      <w:r>
        <w:rPr>
          <w:color w:val="000000"/>
          <w:spacing w:val="0"/>
          <w:w w:val="100"/>
          <w:position w:val="0"/>
          <w:sz w:val="24"/>
          <w:szCs w:val="24"/>
        </w:rPr>
        <w:t>зка робіт. Так, в роботах [1-2, 8] розгляда</w:t>
        <w:softHyphen/>
        <w:t>ються способи виробництва залізобетонних конструкцій. В роботах [3-7] наведено огляд методів ущільнення і формування бетонних сумішей.</w:t>
      </w:r>
    </w:p>
    <w:p>
      <w:pPr>
        <w:pStyle w:val="Style19"/>
        <w:keepNext w:val="0"/>
        <w:keepLines w:val="0"/>
        <w:widowControl w:val="0"/>
        <w:shd w:val="clear" w:color="auto" w:fill="auto"/>
        <w:bidi w:val="0"/>
        <w:spacing w:before="0" w:after="26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  <w:sz w:val="24"/>
          <w:szCs w:val="24"/>
        </w:rPr>
        <w:t>МЕТА РОБОТИ</w:t>
      </w:r>
    </w:p>
    <w:p>
      <w:pPr>
        <w:pStyle w:val="Style19"/>
        <w:keepNext w:val="0"/>
        <w:keepLines w:val="0"/>
        <w:widowControl w:val="0"/>
        <w:shd w:val="clear" w:color="auto" w:fill="auto"/>
        <w:bidi w:val="0"/>
        <w:spacing w:before="0" w:after="260" w:line="240" w:lineRule="auto"/>
        <w:ind w:left="0" w:right="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>Мета роботи полягає у виконанні огляду найбільш поширених конструкцій облад</w:t>
        <w:softHyphen/>
        <w:t xml:space="preserve">нання для формування і ущільнення </w:t>
      </w:r>
      <w:r>
        <w:rPr>
          <w:color w:val="000000"/>
          <w:spacing w:val="0"/>
          <w:w w:val="100"/>
          <w:position w:val="0"/>
          <w:sz w:val="24"/>
          <w:szCs w:val="24"/>
        </w:rPr>
        <w:t>плос</w:t>
        <w:softHyphen/>
      </w:r>
      <w:r>
        <w:rPr>
          <w:color w:val="000000"/>
          <w:spacing w:val="0"/>
          <w:w w:val="100"/>
          <w:position w:val="0"/>
          <w:sz w:val="24"/>
          <w:szCs w:val="24"/>
        </w:rPr>
      </w:r>
      <w:r>
        <w:rPr>
          <w:color w:val="000000"/>
          <w:spacing w:val="0"/>
          <w:w w:val="100"/>
          <w:position w:val="0"/>
          <w:sz w:val="24"/>
          <w:szCs w:val="24"/>
        </w:rPr>
        <w:t>ких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залізобетонних виробів, порівнянні їх параметрів і характеристик за критеріями енергоємності та металомісткості і визна</w:t>
        <w:softHyphen/>
        <w:t>чення найбільш ефективних конструкцій.</w:t>
      </w:r>
    </w:p>
    <w:p>
      <w:pPr>
        <w:pStyle w:val="Style19"/>
        <w:keepNext w:val="0"/>
        <w:keepLines w:val="0"/>
        <w:widowControl w:val="0"/>
        <w:shd w:val="clear" w:color="auto" w:fill="auto"/>
        <w:bidi w:val="0"/>
        <w:spacing w:before="0" w:after="26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  <w:sz w:val="24"/>
          <w:szCs w:val="24"/>
        </w:rPr>
        <w:t>ВИКЛАД ОСНОВНОГО МАТЕРІАЛУ</w:t>
      </w:r>
    </w:p>
    <w:p>
      <w:pPr>
        <w:pStyle w:val="Style19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>При виробництві залізобетонних виробів на ЗБК потрібно виконувати важливі опе</w:t>
        <w:softHyphen/>
        <w:br w:type="page"/>
      </w:r>
      <w:r>
        <w:rPr>
          <w:color w:val="000000"/>
          <w:spacing w:val="0"/>
          <w:w w:val="100"/>
          <w:position w:val="0"/>
          <w:sz w:val="24"/>
          <w:szCs w:val="24"/>
        </w:rPr>
        <w:t>рації з ущільнення і формування бетонних сумішей для надання виробу потрібної конфігурації, отримати потрібну щільність (що в готовому виробі має позначитись на міцності, водонепроникності, морозостій</w:t>
        <w:softHyphen/>
        <w:t>кості) і забезпечити належну якість повер</w:t>
        <w:softHyphen/>
        <w:t>хонь.</w:t>
      </w:r>
    </w:p>
    <w:p>
      <w:pPr>
        <w:pStyle w:val="Style19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>З усіх способів ущільнення і формування найбільшого розповсюдження на заводах будіндустрії при формуванні і ущільненні бетонних і залізобетонних виробів отримав стендовий спосіб об’ємного вібраційного ущільнення бетонних виробів [4-6]. При цьому способі для ущільнення використо</w:t>
        <w:softHyphen/>
        <w:t>вують вібраційні площадки (майданчики) або вібраційні формувальні установки [1].</w:t>
      </w:r>
    </w:p>
    <w:p>
      <w:pPr>
        <w:pStyle w:val="Style19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>За допомогою впливу механічних коли</w:t>
        <w:softHyphen/>
        <w:t xml:space="preserve">вань на цементобетонну суміш остання </w:t>
      </w:r>
      <w:r>
        <w:rPr>
          <w:color w:val="000000"/>
          <w:spacing w:val="0"/>
          <w:w w:val="100"/>
          <w:position w:val="0"/>
          <w:sz w:val="24"/>
          <w:szCs w:val="24"/>
        </w:rPr>
        <w:t>пе</w:t>
        <w:softHyphen/>
      </w:r>
      <w:r>
        <w:rPr>
          <w:color w:val="000000"/>
          <w:spacing w:val="0"/>
          <w:w w:val="100"/>
          <w:position w:val="0"/>
          <w:sz w:val="24"/>
          <w:szCs w:val="24"/>
        </w:rPr>
      </w:r>
      <w:r>
        <w:rPr>
          <w:color w:val="000000"/>
          <w:spacing w:val="0"/>
          <w:w w:val="100"/>
          <w:position w:val="0"/>
          <w:sz w:val="24"/>
          <w:szCs w:val="24"/>
        </w:rPr>
        <w:t>реходить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в стан підвищеної текучості [6], в результаті чого значно знижуються сили в’язкого опору і спостерігається процес зближення частинок і витіснення повітря під дією сил тяжіння і динамічних сил, і, як результат, збільшується густина бетонної суміші і зменшується її пористість.</w:t>
      </w:r>
    </w:p>
    <w:p>
      <w:pPr>
        <w:pStyle w:val="Style19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>В загальному випадку вібраційним май</w:t>
        <w:softHyphen/>
        <w:t>данчиком (рис. 1) прийнято називати уста</w:t>
        <w:softHyphen/>
        <w:t xml:space="preserve">новку, яка становить раму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3,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встановлену на фундамент пружними зв’язками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4.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До рами прикріплено пристрій для створення коливань (вібратор)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5.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На раму встановлю</w:t>
        <w:softHyphen/>
        <w:t xml:space="preserve">ється форма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2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з бетонною сумішшю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1.</w:t>
      </w:r>
    </w:p>
    <w:p>
      <w:pPr>
        <w:pStyle w:val="Style19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 xml:space="preserve">За напрямком коливань, що надаються </w:t>
      </w:r>
      <w:r>
        <w:rPr>
          <w:color w:val="000000"/>
          <w:spacing w:val="0"/>
          <w:w w:val="100"/>
          <w:position w:val="0"/>
          <w:sz w:val="24"/>
          <w:szCs w:val="24"/>
        </w:rPr>
        <w:t>формі, вібромайданчики поділяються на машини з круговими, просторовими, а та</w:t>
        <w:softHyphen/>
        <w:t>кож горизонтально і вертикально спрямо</w:t>
        <w:softHyphen/>
        <w:t xml:space="preserve">ваними коливаннями. Віброплощадки з </w:t>
      </w:r>
      <w:r>
        <w:rPr>
          <w:color w:val="000000"/>
          <w:spacing w:val="0"/>
          <w:w w:val="100"/>
          <w:position w:val="0"/>
          <w:sz w:val="24"/>
          <w:szCs w:val="24"/>
        </w:rPr>
        <w:t>го</w:t>
        <w:softHyphen/>
      </w:r>
      <w:r>
        <w:rPr>
          <w:color w:val="000000"/>
          <w:spacing w:val="0"/>
          <w:w w:val="100"/>
          <w:position w:val="0"/>
          <w:sz w:val="24"/>
          <w:szCs w:val="24"/>
        </w:rPr>
      </w:r>
      <w:r>
        <w:rPr>
          <w:color w:val="000000"/>
          <w:spacing w:val="0"/>
          <w:w w:val="100"/>
          <w:position w:val="0"/>
          <w:sz w:val="24"/>
          <w:szCs w:val="24"/>
        </w:rPr>
        <w:t>ризонтально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спрямованими коливаннями застосовують для формування тонкостін</w:t>
        <w:softHyphen/>
        <w:t>них виробів з бетонної суміші середньої рухливості. Віброплощадки з вертикально спрямованими коливаннями застосовують для формування товстостінних виробів з бетонної суміші малої і середньої рухливо</w:t>
        <w:softHyphen/>
        <w:t>сті.</w:t>
      </w:r>
    </w:p>
    <w:p>
      <w:pPr>
        <w:pStyle w:val="Style19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>За конструктивним виконанням вібро- майданчики поділяються на рамні і блокові. У рамних вібромайданчиках форма встано</w:t>
        <w:softHyphen/>
        <w:t>влюється на єдину жорстку раму, на якій розміщено віброзбудник коливань. У бло</w:t>
        <w:softHyphen/>
        <w:t>кових вібромайданчиках кожен віброзбуд- ник має свою невелику самостійну раму. Ця рама з віброзбудником, опорними пру</w:t>
        <w:softHyphen/>
        <w:t>жними елементами і пристроями для кріп</w:t>
        <w:softHyphen/>
        <w:t>лення форми, якщо такі є, складають вібро- блоки. Комбінуючи число віброблоків і їх кількість, можна регулювати вантажопід</w:t>
        <w:softHyphen/>
        <w:t>йомність віброплощадки. Завдяки цьому блокові вібромайданчики набули широкого поширення.</w:t>
      </w:r>
    </w:p>
    <w:p>
      <w:pPr>
        <w:pStyle w:val="Style19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drawing>
          <wp:anchor distT="279400" distB="423545" distL="370205" distR="114300" simplePos="0" relativeHeight="125829378" behindDoc="0" locked="0" layoutInCell="1" allowOverlap="1">
            <wp:simplePos x="0" y="0"/>
            <wp:positionH relativeFrom="page">
              <wp:posOffset>1993265</wp:posOffset>
            </wp:positionH>
            <wp:positionV relativeFrom="margin">
              <wp:posOffset>6221095</wp:posOffset>
            </wp:positionV>
            <wp:extent cx="3761105" cy="1987550"/>
            <wp:wrapTopAndBottom/>
            <wp:docPr id="11" name="Shape 1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box 12"/>
                    <pic:cNvPicPr/>
                  </pic:nvPicPr>
                  <pic:blipFill>
                    <a:blip r:embed="rId9"/>
                    <a:stretch/>
                  </pic:blipFill>
                  <pic:spPr>
                    <a:xfrm>
                      <a:ext cx="3761105" cy="1987550"/>
                    </a:xfrm>
                    <a:prstGeom prst="rect"/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0" distR="0" simplePos="0" relativeHeight="503316482" behindDoc="0" locked="0" layoutInCell="1" allowOverlap="1">
                <wp:simplePos x="0" y="0"/>
                <wp:positionH relativeFrom="page">
                  <wp:posOffset>1737360</wp:posOffset>
                </wp:positionH>
                <wp:positionV relativeFrom="margin">
                  <wp:posOffset>8302625</wp:posOffset>
                </wp:positionV>
                <wp:extent cx="3910330" cy="326390"/>
                <wp:wrapNone/>
                <wp:docPr id="13" name="Shape 13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3910330" cy="326390"/>
                        </a:xfrm>
                        <a:prstGeom prst="rect"/>
                        <a:noFill/>
                      </wps:spPr>
                      <wps:txbx>
                        <w:txbxContent>
                          <w:p>
                            <w:pPr>
                              <w:pStyle w:val="Style14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>Рис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 xml:space="preserve">.1. 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>Принципова схема вібраційного майданчика:</w:t>
                            </w:r>
                          </w:p>
                          <w:p>
                            <w:pPr>
                              <w:pStyle w:val="Style14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20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0"/>
                                <w:szCs w:val="20"/>
                              </w:rPr>
                              <w:t xml:space="preserve"> - бетонна суміш; 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20"/>
                                <w:szCs w:val="20"/>
                              </w:rPr>
                              <w:t>2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0"/>
                                <w:szCs w:val="20"/>
                              </w:rPr>
                              <w:t xml:space="preserve"> - форма; 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20"/>
                                <w:szCs w:val="20"/>
                              </w:rPr>
                              <w:t>3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0"/>
                                <w:szCs w:val="20"/>
                              </w:rPr>
                              <w:t xml:space="preserve"> - рама; 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20"/>
                                <w:szCs w:val="20"/>
                              </w:rPr>
                              <w:t>4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0"/>
                                <w:szCs w:val="20"/>
                              </w:rPr>
                              <w:t xml:space="preserve"> - пружні зв’язки; 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20"/>
                                <w:szCs w:val="20"/>
                              </w:rPr>
                              <w:t>5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0"/>
                                <w:szCs w:val="20"/>
                              </w:rPr>
                              <w:t xml:space="preserve"> - вібратор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9" type="#_x0000_t202" style="position:absolute;margin-left:136.80000000000001pt;margin-top:653.75pt;width:307.90000000000003pt;height:25.699999999999999pt;z-index:251657729;mso-wrap-distance-left:0;mso-wrap-distance-right:0;mso-position-horizontal-relative:page;mso-position-vertical-relative:margin" filled="f" stroked="f">
                <v:textbox inset="0,0,0,0">
                  <w:txbxContent>
                    <w:p>
                      <w:pPr>
                        <w:pStyle w:val="Style14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Рис</w:t>
                      </w:r>
                      <w:r>
                        <w:rPr>
                          <w:b/>
                          <w:bCs/>
                          <w:color w:val="000000"/>
                          <w:spacing w:val="0"/>
                          <w:w w:val="100"/>
                          <w:position w:val="0"/>
                        </w:rPr>
                        <w:t xml:space="preserve">.1. 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Принципова схема вібраційного майданчика:</w:t>
                      </w:r>
                    </w:p>
                    <w:p>
                      <w:pPr>
                        <w:pStyle w:val="Style14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20"/>
                          <w:szCs w:val="20"/>
                        </w:rPr>
                        <w:t>1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0"/>
                          <w:szCs w:val="20"/>
                        </w:rPr>
                        <w:t xml:space="preserve"> - бетонна суміш; </w:t>
                      </w: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20"/>
                          <w:szCs w:val="20"/>
                        </w:rPr>
                        <w:t>2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0"/>
                          <w:szCs w:val="20"/>
                        </w:rPr>
                        <w:t xml:space="preserve"> - форма; </w:t>
                      </w: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20"/>
                          <w:szCs w:val="20"/>
                        </w:rPr>
                        <w:t>3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0"/>
                          <w:szCs w:val="20"/>
                        </w:rPr>
                        <w:t xml:space="preserve"> - рама; </w:t>
                      </w: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20"/>
                          <w:szCs w:val="20"/>
                        </w:rPr>
                        <w:t>4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0"/>
                          <w:szCs w:val="20"/>
                        </w:rPr>
                        <w:t xml:space="preserve"> - пружні зв’язки; </w:t>
                      </w: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20"/>
                          <w:szCs w:val="20"/>
                        </w:rPr>
                        <w:t>5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0"/>
                          <w:szCs w:val="20"/>
                        </w:rPr>
                        <w:t xml:space="preserve"> - вібратор</w:t>
                      </w:r>
                    </w:p>
                  </w:txbxContent>
                </v:textbox>
                <w10:wrap anchorx="page" anchory="margin"/>
              </v:shape>
            </w:pict>
          </mc:Fallback>
        </mc:AlternateContent>
      </w:r>
      <w:r>
        <mc:AlternateContent>
          <mc:Choice Requires="wps">
            <w:drawing>
              <wp:anchor distT="165100" distB="254000" distL="114300" distR="114300" simplePos="0" relativeHeight="125829379" behindDoc="0" locked="0" layoutInCell="1" allowOverlap="1">
                <wp:simplePos x="0" y="0"/>
                <wp:positionH relativeFrom="page">
                  <wp:posOffset>1810385</wp:posOffset>
                </wp:positionH>
                <wp:positionV relativeFrom="margin">
                  <wp:posOffset>8738870</wp:posOffset>
                </wp:positionV>
                <wp:extent cx="3770630" cy="323215"/>
                <wp:wrapTopAndBottom/>
                <wp:docPr id="15" name="Shape 15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3770630" cy="323215"/>
                        </a:xfrm>
                        <a:prstGeom prst="rect"/>
                        <a:noFill/>
                      </wps:spPr>
                      <wps:txbx>
                        <w:txbxContent>
                          <w:p>
                            <w:pPr>
                              <w:pStyle w:val="Style19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spacing w:val="0"/>
                                <w:w w:val="100"/>
                                <w:position w:val="0"/>
                                <w:sz w:val="22"/>
                                <w:szCs w:val="22"/>
                              </w:rPr>
                              <w:t xml:space="preserve">Fig.1. 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2"/>
                                <w:szCs w:val="22"/>
                              </w:rPr>
                              <w:t>Principle scheme of the vibration platform:</w:t>
                            </w:r>
                          </w:p>
                          <w:p>
                            <w:pPr>
                              <w:pStyle w:val="Style23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>1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 xml:space="preserve"> - concrete mix; 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>2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 xml:space="preserve"> - form; 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>3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 xml:space="preserve"> - frame; 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>4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 xml:space="preserve"> - elastic connections; 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>5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 xml:space="preserve"> - vibrator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1" type="#_x0000_t202" style="position:absolute;margin-left:142.55000000000001pt;margin-top:688.10000000000002pt;width:296.90000000000003pt;height:25.449999999999999pt;z-index:-125829374;mso-wrap-distance-left:9.pt;mso-wrap-distance-top:13.pt;mso-wrap-distance-right:9.pt;mso-wrap-distance-bottom:20.pt;mso-position-horizontal-relative:page;mso-position-vertical-relative:margin" filled="f" stroked="f">
                <v:textbox inset="0,0,0,0">
                  <w:txbxContent>
                    <w:p>
                      <w:pPr>
                        <w:pStyle w:val="Style19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bCs/>
                          <w:color w:val="000000"/>
                          <w:spacing w:val="0"/>
                          <w:w w:val="100"/>
                          <w:position w:val="0"/>
                          <w:sz w:val="22"/>
                          <w:szCs w:val="22"/>
                        </w:rPr>
                        <w:t xml:space="preserve">Fig.1. 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2"/>
                          <w:szCs w:val="22"/>
                        </w:rPr>
                        <w:t>Principle scheme of the vibration platform:</w:t>
                      </w:r>
                    </w:p>
                    <w:p>
                      <w:pPr>
                        <w:pStyle w:val="Style23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</w:rPr>
                        <w:t>1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 xml:space="preserve"> - concrete mix; </w:t>
                      </w: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</w:rPr>
                        <w:t>2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 xml:space="preserve"> - form; </w:t>
                      </w: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</w:rPr>
                        <w:t>3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 xml:space="preserve"> - frame; </w:t>
                      </w: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</w:rPr>
                        <w:t>4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 xml:space="preserve"> - elastic connections; </w:t>
                      </w: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</w:rPr>
                        <w:t>5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 xml:space="preserve"> - vibrator</w:t>
                      </w:r>
                    </w:p>
                  </w:txbxContent>
                </v:textbox>
                <w10:wrap type="topAndBottom" anchorx="page" anchory="margin"/>
              </v:shape>
            </w:pict>
          </mc:Fallback>
        </mc:AlternateContent>
      </w:r>
      <w:r>
        <w:rPr>
          <w:color w:val="000000"/>
          <w:spacing w:val="0"/>
          <w:w w:val="100"/>
          <w:position w:val="0"/>
          <w:sz w:val="24"/>
          <w:szCs w:val="24"/>
        </w:rPr>
        <w:t>За характером руху робочого органа іс</w:t>
        <w:softHyphen/>
        <w:t>нують машини з гармонічними, ударно- вібраційними, ударними, нелінійними, а також полічастотними і бігармонічними коливаннями. Найбільшого поширення на</w:t>
        <w:softHyphen/>
        <w:t>були машини з гармонійними коливаннями</w:t>
        <w:br w:type="page"/>
      </w:r>
      <w:r>
        <w:rPr>
          <w:color w:val="000000"/>
          <w:spacing w:val="0"/>
          <w:w w:val="100"/>
          <w:position w:val="0"/>
          <w:sz w:val="24"/>
          <w:szCs w:val="24"/>
        </w:rPr>
        <w:t>і ударно-вібраційні. Другий тип машин до</w:t>
        <w:softHyphen/>
        <w:t>зволяє формувати вироби з жорстких і ма</w:t>
        <w:softHyphen/>
        <w:t>лорухливих бетонних сумішей.</w:t>
      </w:r>
    </w:p>
    <w:p>
      <w:pPr>
        <w:pStyle w:val="Style19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 xml:space="preserve">Також існує класифікація за типом віб- розбудника коливань: з інерційно-деба- лансним,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пневмо- </w:t>
      </w:r>
      <w:r>
        <w:rPr>
          <w:color w:val="000000"/>
          <w:spacing w:val="0"/>
          <w:w w:val="100"/>
          <w:position w:val="0"/>
          <w:sz w:val="24"/>
          <w:szCs w:val="24"/>
        </w:rPr>
        <w:t>та гідромеханічним, еле</w:t>
        <w:softHyphen/>
        <w:t>ктромагнітним, кривошипно-шатунним.</w:t>
      </w:r>
    </w:p>
    <w:p>
      <w:pPr>
        <w:pStyle w:val="Style19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>До вібраційного обладнання для форму</w:t>
        <w:softHyphen/>
        <w:t>вання і ущільнення висуваються наступні технологічні і експлуатаційні вимоги: дося</w:t>
        <w:softHyphen/>
        <w:t>гнення потрібного ступеня ущільнення бе</w:t>
        <w:softHyphen/>
        <w:t>тонної суміші по всьому об’єму виробу; висока продуктивність; надійність, а також довговічність обладнання; відповідність санітарно-гігієнічним нормам; зручність в обслуговуванні та ремонтопридатність.</w:t>
      </w:r>
    </w:p>
    <w:p>
      <w:pPr>
        <w:pStyle w:val="Style19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>Вібраційні майданчики рамного типу мають широке застосування [3, 7].</w:t>
      </w:r>
    </w:p>
    <w:p>
      <w:pPr>
        <w:pStyle w:val="Style19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>Спочатку вони застосовувались для фо</w:t>
        <w:softHyphen/>
        <w:t>рмування великорозмірних бетонних виро</w:t>
        <w:softHyphen/>
        <w:t>бів масою 10 ... 50т з низьким рівнем шу</w:t>
        <w:softHyphen/>
        <w:t>му, коливаннями переважно в горизонталь</w:t>
        <w:softHyphen/>
        <w:t>ній площині, роботі при низькій частоті ко</w:t>
        <w:softHyphen/>
        <w:t>ливань (24Гц). В подальшому були прове</w:t>
        <w:softHyphen/>
        <w:t>дені дослідження динамічних і технологіч</w:t>
        <w:softHyphen/>
        <w:t>них можливостей, які довели, що даний тип віброплощадок може конкурувати з існую</w:t>
        <w:softHyphen/>
        <w:t>чими віброплощадками і охоплює велику кількість номенклатури бетонних і залізо</w:t>
        <w:softHyphen/>
        <w:t>бетонних виробів.</w:t>
      </w:r>
    </w:p>
    <w:p>
      <w:pPr>
        <w:pStyle w:val="Style19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>Конструкції рамних вібромайданчиків детальніше розглянемо на прикладі вібра</w:t>
        <w:softHyphen/>
      </w:r>
      <w:r>
        <w:rPr>
          <w:color w:val="000000"/>
          <w:spacing w:val="0"/>
          <w:w w:val="100"/>
          <w:position w:val="0"/>
          <w:sz w:val="24"/>
          <w:szCs w:val="24"/>
        </w:rPr>
        <w:t>ційного майданчика ВПГ 1.5х12, схему якого зображено на рис. 2.</w:t>
      </w:r>
    </w:p>
    <w:p>
      <w:pPr>
        <w:pStyle w:val="Style19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 xml:space="preserve">Вібромайданчик ВПГ 1.5х12 складається з рухомої рами коробчастого перерізу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1,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яка зварена з швелерів і сталевого листа, в се</w:t>
        <w:softHyphen/>
        <w:t xml:space="preserve">редній частині є уступ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2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для жорсткого крі</w:t>
        <w:softHyphen/>
        <w:t>плення дебалансного віброзбудника коли</w:t>
        <w:softHyphen/>
        <w:t>вань кругової дії з вертикальним валом віб</w:t>
        <w:softHyphen/>
        <w:t xml:space="preserve">ратора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3,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рухома рама спирається на вісім пружних гумометалевих опор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4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вантажопі</w:t>
        <w:softHyphen/>
        <w:t xml:space="preserve">дйомністю 3т, змонтованих на опорній рамі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5.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Гумометалеві опори працюють на зсув і стиснення і забезпечують горизонтальну і вертикальну складові вібрації. Статичний момент дебаланса можна змінювати в ме</w:t>
        <w:softHyphen/>
        <w:t>жах 700 ... 1000 кг’см, що при частоті коли</w:t>
        <w:softHyphen/>
        <w:t xml:space="preserve">вань 24 Гц відповідає величині змушуючої сили вимушених коливань в межах 147.245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кН </w:t>
      </w:r>
      <w:r>
        <w:rPr>
          <w:color w:val="000000"/>
          <w:spacing w:val="0"/>
          <w:w w:val="100"/>
          <w:position w:val="0"/>
          <w:sz w:val="24"/>
          <w:szCs w:val="24"/>
        </w:rPr>
        <w:t>[7]. Електродвигун 6 змонто</w:t>
        <w:softHyphen/>
        <w:t>ваний на нижній опорній рамі і передає обертання за допомогою клиноремінної пе</w:t>
        <w:softHyphen/>
        <w:t>редачі на шків вібратора. Форма з бетон</w:t>
        <w:softHyphen/>
        <w:t xml:space="preserve">ною сумішшю заклинюється на рухомій рамі між жорсткими упорами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7.</w:t>
      </w:r>
    </w:p>
    <w:p>
      <w:pPr>
        <w:pStyle w:val="Style19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drawing>
          <wp:anchor distT="304800" distB="702310" distL="114300" distR="114300" simplePos="0" relativeHeight="125829381" behindDoc="0" locked="0" layoutInCell="1" allowOverlap="1">
            <wp:simplePos x="0" y="0"/>
            <wp:positionH relativeFrom="page">
              <wp:posOffset>1566545</wp:posOffset>
            </wp:positionH>
            <wp:positionV relativeFrom="margin">
              <wp:posOffset>6074410</wp:posOffset>
            </wp:positionV>
            <wp:extent cx="4541520" cy="2529840"/>
            <wp:wrapTopAndBottom/>
            <wp:docPr id="17" name="Shape 17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box 18"/>
                    <pic:cNvPicPr/>
                  </pic:nvPicPr>
                  <pic:blipFill>
                    <a:blip r:embed="rId11"/>
                    <a:stretch/>
                  </pic:blipFill>
                  <pic:spPr>
                    <a:xfrm>
                      <a:ext cx="4541520" cy="2529840"/>
                    </a:xfrm>
                    <a:prstGeom prst="rect"/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0" distR="0" simplePos="0" relativeHeight="503316484" behindDoc="0" locked="0" layoutInCell="1" allowOverlap="1">
                <wp:simplePos x="0" y="0"/>
                <wp:positionH relativeFrom="page">
                  <wp:posOffset>2298065</wp:posOffset>
                </wp:positionH>
                <wp:positionV relativeFrom="margin">
                  <wp:posOffset>8702040</wp:posOffset>
                </wp:positionV>
                <wp:extent cx="3078480" cy="350520"/>
                <wp:wrapNone/>
                <wp:docPr id="19" name="Shape 19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3078480" cy="350520"/>
                        </a:xfrm>
                        <a:prstGeom prst="rect"/>
                        <a:noFill/>
                      </wps:spPr>
                      <wps:txbx>
                        <w:txbxContent>
                          <w:p>
                            <w:pPr>
                              <w:pStyle w:val="Style14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52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>Рис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 xml:space="preserve">.2. 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 xml:space="preserve">Схема вібраційного майданчика ВПГ 1.5х12 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 xml:space="preserve">Fig.2. 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>Scheme of the vibration platform VPG 1.5x12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5" type="#_x0000_t202" style="position:absolute;margin-left:180.95000000000002pt;margin-top:685.20000000000005pt;width:242.40000000000001pt;height:27.600000000000001pt;z-index:251657731;mso-wrap-distance-left:0;mso-wrap-distance-right:0;mso-position-horizontal-relative:page;mso-position-vertical-relative:margin" filled="f" stroked="f">
                <v:textbox inset="0,0,0,0">
                  <w:txbxContent>
                    <w:p>
                      <w:pPr>
                        <w:pStyle w:val="Style14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52" w:lineRule="auto"/>
                        <w:ind w:left="0" w:right="0" w:firstLine="0"/>
                        <w:jc w:val="center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Рис</w:t>
                      </w:r>
                      <w:r>
                        <w:rPr>
                          <w:b/>
                          <w:bCs/>
                          <w:color w:val="000000"/>
                          <w:spacing w:val="0"/>
                          <w:w w:val="100"/>
                          <w:position w:val="0"/>
                        </w:rPr>
                        <w:t xml:space="preserve">.2. 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 xml:space="preserve">Схема вібраційного майданчика ВПГ 1.5х12 </w:t>
                      </w:r>
                      <w:r>
                        <w:rPr>
                          <w:b/>
                          <w:bCs/>
                          <w:color w:val="000000"/>
                          <w:spacing w:val="0"/>
                          <w:w w:val="100"/>
                          <w:position w:val="0"/>
                        </w:rPr>
                        <w:t xml:space="preserve">Fig.2. 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Scheme of the vibration platform VPG 1.5x12</w:t>
                      </w:r>
                    </w:p>
                  </w:txbxContent>
                </v:textbox>
                <w10:wrap anchorx="page" anchory="margin"/>
              </v:shape>
            </w:pict>
          </mc:Fallback>
        </mc:AlternateContent>
      </w:r>
      <w:r>
        <w:rPr>
          <w:color w:val="000000"/>
          <w:spacing w:val="0"/>
          <w:w w:val="100"/>
          <w:position w:val="0"/>
          <w:sz w:val="24"/>
          <w:szCs w:val="24"/>
        </w:rPr>
        <w:t>Серійні блочні вібромайданчики СМЖ-187 та СМЖ-200 створюють верти</w:t>
        <w:softHyphen/>
        <w:t>кальні гармонійні коливання частотою до 50 Гц [2]. Форма з бетонною сумішшю крі</w:t>
        <w:softHyphen/>
        <w:t>питься на рамі електромагнітними захоп</w:t>
        <w:softHyphen/>
        <w:t>лювачами. Схема конструкції вібраційного майданчика наведена на рис. 3.</w:t>
      </w:r>
    </w:p>
    <w:p>
      <w:pPr>
        <w:widowControl w:val="0"/>
        <w:jc w:val="center"/>
        <w:rPr>
          <w:sz w:val="2"/>
          <w:szCs w:val="2"/>
        </w:rPr>
      </w:pPr>
      <w:r>
        <w:drawing>
          <wp:inline>
            <wp:extent cx="2792095" cy="1438910"/>
            <wp:docPr id="21" name="Picutre 2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21"/>
                    <pic:cNvPicPr/>
                  </pic:nvPicPr>
                  <pic:blipFill>
                    <a:blip r:embed="rId13"/>
                    <a:stretch/>
                  </pic:blipFill>
                  <pic:spPr>
                    <a:xfrm>
                      <a:ext cx="2792095" cy="143891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widowControl w:val="0"/>
        <w:spacing w:line="1" w:lineRule="exact"/>
      </w:pPr>
    </w:p>
    <w:p>
      <w:pPr>
        <w:widowControl w:val="0"/>
        <w:jc w:val="center"/>
        <w:rPr>
          <w:sz w:val="2"/>
          <w:szCs w:val="2"/>
        </w:rPr>
      </w:pPr>
      <w:r>
        <w:drawing>
          <wp:inline>
            <wp:extent cx="2237105" cy="2456815"/>
            <wp:docPr id="22" name="Picutre 2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2"/>
                    <pic:cNvPicPr/>
                  </pic:nvPicPr>
                  <pic:blipFill>
                    <a:blip r:embed="rId15"/>
                    <a:stretch/>
                  </pic:blipFill>
                  <pic:spPr>
                    <a:xfrm>
                      <a:ext cx="2237105" cy="2456815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Style14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</w:rPr>
        <w:t>Рис</w:t>
      </w:r>
      <w:r>
        <w:rPr>
          <w:b/>
          <w:bCs/>
          <w:color w:val="000000"/>
          <w:spacing w:val="0"/>
          <w:w w:val="100"/>
          <w:position w:val="0"/>
        </w:rPr>
        <w:t xml:space="preserve">.3. </w:t>
      </w:r>
      <w:r>
        <w:rPr>
          <w:color w:val="000000"/>
          <w:spacing w:val="0"/>
          <w:w w:val="100"/>
          <w:position w:val="0"/>
        </w:rPr>
        <w:t>Схема вібраційного майданчика СМЖ- 187</w:t>
      </w:r>
    </w:p>
    <w:p>
      <w:pPr>
        <w:pStyle w:val="Style14"/>
        <w:keepNext w:val="0"/>
        <w:keepLines w:val="0"/>
        <w:widowControl w:val="0"/>
        <w:shd w:val="clear" w:color="auto" w:fill="auto"/>
        <w:bidi w:val="0"/>
        <w:spacing w:before="0" w:after="0" w:line="276" w:lineRule="auto"/>
        <w:ind w:left="0" w:right="0" w:firstLine="0"/>
        <w:jc w:val="center"/>
      </w:pPr>
      <w:r>
        <w:rPr>
          <w:b/>
          <w:bCs/>
          <w:color w:val="000000"/>
          <w:spacing w:val="0"/>
          <w:w w:val="100"/>
          <w:position w:val="0"/>
        </w:rPr>
        <w:t xml:space="preserve">Fig.3. </w:t>
      </w:r>
      <w:r>
        <w:rPr>
          <w:color w:val="000000"/>
          <w:spacing w:val="0"/>
          <w:w w:val="100"/>
          <w:position w:val="0"/>
        </w:rPr>
        <w:t>Scheme of the vibration platform SMZH-187</w:t>
      </w:r>
    </w:p>
    <w:p>
      <w:pPr>
        <w:widowControl w:val="0"/>
        <w:spacing w:after="139" w:line="1" w:lineRule="exact"/>
      </w:pPr>
    </w:p>
    <w:p>
      <w:pPr>
        <w:pStyle w:val="Style19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 xml:space="preserve">Вібромайданчик СМЖ-187 складається з восьми віброблоків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1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з встановленими на них вібраторами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2,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що створюють вертика</w:t>
        <w:softHyphen/>
        <w:t>льні коливання.</w:t>
      </w:r>
    </w:p>
    <w:p>
      <w:pPr>
        <w:pStyle w:val="Style19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 xml:space="preserve">Кожен віброблок спирається на пружні опорні елементи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3,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що встановлюються на фундаменті. Вібратори всіх чотирьох віб</w:t>
        <w:softHyphen/>
        <w:t xml:space="preserve">роблоків з'єднані між собою карданними валами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4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так, що забезпечується їх синхро</w:t>
        <w:softHyphen/>
        <w:t>нна робота. Привід вібромайданчика скла</w:t>
        <w:softHyphen/>
        <w:t xml:space="preserve">дається з двох двигунів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5,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які синхронізато</w:t>
        <w:softHyphen/>
        <w:t>рами 6 і карданними валами з'єднані з віб</w:t>
        <w:softHyphen/>
        <w:t xml:space="preserve">раторами. Форма з бетонною сумішшю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 xml:space="preserve">7 </w:t>
      </w:r>
      <w:r>
        <w:rPr>
          <w:color w:val="000000"/>
          <w:spacing w:val="0"/>
          <w:w w:val="100"/>
          <w:position w:val="0"/>
          <w:sz w:val="24"/>
          <w:szCs w:val="24"/>
        </w:rPr>
        <w:t>закріплюється за допомогою електромагні</w:t>
        <w:softHyphen/>
        <w:t xml:space="preserve">тних захоплювачів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8.</w:t>
      </w:r>
    </w:p>
    <w:p>
      <w:pPr>
        <w:pStyle w:val="Style19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>Низькочастотні вібраційні майданчики з вертикальними коливаннями з вільно вста</w:t>
        <w:softHyphen/>
        <w:t xml:space="preserve">новлюваними на них через пружні </w:t>
      </w:r>
      <w:r>
        <w:rPr>
          <w:color w:val="000000"/>
          <w:spacing w:val="0"/>
          <w:w w:val="100"/>
          <w:position w:val="0"/>
          <w:sz w:val="24"/>
          <w:szCs w:val="24"/>
        </w:rPr>
        <w:t>прокла</w:t>
        <w:softHyphen/>
      </w:r>
      <w:r>
        <w:rPr>
          <w:color w:val="000000"/>
          <w:spacing w:val="0"/>
          <w:w w:val="100"/>
          <w:position w:val="0"/>
          <w:sz w:val="24"/>
          <w:szCs w:val="24"/>
        </w:rPr>
      </w:r>
      <w:r>
        <w:rPr>
          <w:color w:val="000000"/>
          <w:spacing w:val="0"/>
          <w:w w:val="100"/>
          <w:position w:val="0"/>
          <w:sz w:val="24"/>
          <w:szCs w:val="24"/>
        </w:rPr>
        <w:t>дки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формами також мають досить високе розповсюдження на заводах ЗБК через ви</w:t>
        <w:softHyphen/>
        <w:t>соку ефективність при ущільненні виробів. До низькочастотних вібраційних майдан</w:t>
        <w:softHyphen/>
        <w:t>чиків відноситься ударно-вібраційний май</w:t>
        <w:softHyphen/>
      </w:r>
      <w:r>
        <w:rPr>
          <w:color w:val="000000"/>
          <w:spacing w:val="0"/>
          <w:w w:val="100"/>
          <w:position w:val="0"/>
          <w:sz w:val="24"/>
          <w:szCs w:val="24"/>
        </w:rPr>
        <w:t>данчик УВП-10 (рис. 4), розроблений на основі конструкції вібромайданчика СМЖ-187 А.</w:t>
      </w:r>
    </w:p>
    <w:p>
      <w:pPr>
        <w:pStyle w:val="Style19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 xml:space="preserve">Вібромайданчик складається з чотирьох віброблоків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3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з прикріпленими до них знизу вібраторами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5</w:t>
      </w:r>
      <w:r>
        <w:rPr>
          <w:color w:val="000000"/>
          <w:spacing w:val="0"/>
          <w:w w:val="100"/>
          <w:position w:val="0"/>
          <w:sz w:val="24"/>
          <w:szCs w:val="24"/>
        </w:rPr>
        <w:t>, що створюють вертикальні коливання. Рама кожного віброблока спи</w:t>
        <w:softHyphen/>
        <w:t xml:space="preserve">рається на пружні опорні елементи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4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, що встановлюються на фундаменті. Вібратори всіх чотирьох віброблоків з'єднані між </w:t>
      </w:r>
      <w:r>
        <w:rPr>
          <w:color w:val="000000"/>
          <w:spacing w:val="0"/>
          <w:w w:val="100"/>
          <w:position w:val="0"/>
          <w:sz w:val="24"/>
          <w:szCs w:val="24"/>
        </w:rPr>
        <w:t>со</w:t>
        <w:softHyphen/>
      </w:r>
      <w:r>
        <w:rPr>
          <w:color w:val="000000"/>
          <w:spacing w:val="0"/>
          <w:w w:val="100"/>
          <w:position w:val="0"/>
          <w:sz w:val="24"/>
          <w:szCs w:val="24"/>
        </w:rPr>
      </w:r>
      <w:r>
        <w:rPr>
          <w:color w:val="000000"/>
          <w:spacing w:val="0"/>
          <w:w w:val="100"/>
          <w:position w:val="0"/>
          <w:sz w:val="24"/>
          <w:szCs w:val="24"/>
        </w:rPr>
        <w:t>бою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карданними валами 6 так, що забезпе</w:t>
        <w:softHyphen/>
        <w:t xml:space="preserve">чується їх синхронна робота. Привід вібро- майданчика складається з двох двигунів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8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, які синхронізаторами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7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і карданними </w:t>
      </w:r>
      <w:r>
        <w:rPr>
          <w:color w:val="000000"/>
          <w:spacing w:val="0"/>
          <w:w w:val="100"/>
          <w:position w:val="0"/>
          <w:sz w:val="24"/>
          <w:szCs w:val="24"/>
        </w:rPr>
        <w:t>вала</w:t>
        <w:softHyphen/>
      </w:r>
      <w:r>
        <w:rPr>
          <w:color w:val="000000"/>
          <w:spacing w:val="0"/>
          <w:w w:val="100"/>
          <w:position w:val="0"/>
          <w:sz w:val="24"/>
          <w:szCs w:val="24"/>
        </w:rPr>
      </w:r>
      <w:r>
        <w:rPr>
          <w:color w:val="000000"/>
          <w:spacing w:val="0"/>
          <w:w w:val="100"/>
          <w:position w:val="0"/>
          <w:sz w:val="24"/>
          <w:szCs w:val="24"/>
        </w:rPr>
        <w:t>ми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пов'язані з вібраторами.</w:t>
      </w:r>
    </w:p>
    <w:p>
      <w:pPr>
        <w:pStyle w:val="Style19"/>
        <w:keepNext w:val="0"/>
        <w:keepLines w:val="0"/>
        <w:widowControl w:val="0"/>
        <w:shd w:val="clear" w:color="auto" w:fill="auto"/>
        <w:bidi w:val="0"/>
        <w:spacing w:before="0" w:after="220" w:line="240" w:lineRule="auto"/>
        <w:ind w:left="0" w:right="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 xml:space="preserve">Основна відмінність полягає у тому, що між формою з бетонною сумішшю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1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і віб- роблоком майданчика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3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встановлено пруж</w:t>
        <w:softHyphen/>
        <w:t xml:space="preserve">ні гумові елементи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2</w:t>
      </w:r>
      <w:r>
        <w:rPr>
          <w:color w:val="000000"/>
          <w:spacing w:val="0"/>
          <w:w w:val="100"/>
          <w:position w:val="0"/>
          <w:sz w:val="24"/>
          <w:szCs w:val="24"/>
        </w:rPr>
        <w:t>, що дозволяє реалізу-</w:t>
      </w:r>
    </w:p>
    <w:p>
      <w:pPr>
        <w:widowControl w:val="0"/>
        <w:jc w:val="center"/>
        <w:rPr>
          <w:sz w:val="2"/>
          <w:szCs w:val="2"/>
        </w:rPr>
      </w:pPr>
      <w:r>
        <w:drawing>
          <wp:inline>
            <wp:extent cx="2962910" cy="1603375"/>
            <wp:docPr id="23" name="Picutre 2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 23"/>
                    <pic:cNvPicPr/>
                  </pic:nvPicPr>
                  <pic:blipFill>
                    <a:blip r:embed="rId17"/>
                    <a:stretch/>
                  </pic:blipFill>
                  <pic:spPr>
                    <a:xfrm>
                      <a:ext cx="2962910" cy="1603375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widowControl w:val="0"/>
        <w:spacing w:after="459" w:line="1" w:lineRule="exact"/>
      </w:pPr>
    </w:p>
    <w:p>
      <w:pPr>
        <w:widowControl w:val="0"/>
        <w:spacing w:line="1" w:lineRule="exact"/>
      </w:pPr>
    </w:p>
    <w:p>
      <w:pPr>
        <w:widowControl w:val="0"/>
        <w:jc w:val="center"/>
        <w:rPr>
          <w:sz w:val="2"/>
          <w:szCs w:val="2"/>
        </w:rPr>
      </w:pPr>
      <w:r>
        <w:drawing>
          <wp:inline>
            <wp:extent cx="2035810" cy="2322830"/>
            <wp:docPr id="24" name="Picutre 2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Picture 24"/>
                    <pic:cNvPicPr/>
                  </pic:nvPicPr>
                  <pic:blipFill>
                    <a:blip r:embed="rId19"/>
                    <a:stretch/>
                  </pic:blipFill>
                  <pic:spPr>
                    <a:xfrm>
                      <a:ext cx="2035810" cy="232283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Style14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</w:rPr>
        <w:t>Рис</w:t>
      </w:r>
      <w:r>
        <w:rPr>
          <w:b/>
          <w:bCs/>
          <w:color w:val="000000"/>
          <w:spacing w:val="0"/>
          <w:w w:val="100"/>
          <w:position w:val="0"/>
        </w:rPr>
        <w:t xml:space="preserve">.4. </w:t>
      </w:r>
      <w:r>
        <w:rPr>
          <w:color w:val="000000"/>
          <w:spacing w:val="0"/>
          <w:w w:val="100"/>
          <w:position w:val="0"/>
        </w:rPr>
        <w:t>Схема ударно-вібраційного майданчика</w:t>
      </w:r>
    </w:p>
    <w:p>
      <w:pPr>
        <w:pStyle w:val="Style14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</w:rPr>
        <w:t>УВП-10</w:t>
      </w:r>
    </w:p>
    <w:p>
      <w:pPr>
        <w:widowControl w:val="0"/>
        <w:spacing w:after="179" w:line="1" w:lineRule="exact"/>
      </w:pPr>
    </w:p>
    <w:p>
      <w:pPr>
        <w:pStyle w:val="Style19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z w:val="22"/>
          <w:szCs w:val="22"/>
        </w:rPr>
        <w:t xml:space="preserve">Fig.4. 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Scheme of the vibration-shock platform UVP-10 </w:t>
      </w:r>
      <w:r>
        <w:rPr>
          <w:color w:val="000000"/>
          <w:spacing w:val="0"/>
          <w:w w:val="100"/>
          <w:position w:val="0"/>
          <w:sz w:val="24"/>
          <w:szCs w:val="24"/>
        </w:rPr>
        <w:t>вати ударно-вібраційний режим роботи майданчика.</w:t>
      </w:r>
    </w:p>
    <w:p>
      <w:pPr>
        <w:pStyle w:val="Style19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>Ударно-вібраційний режим роботи під</w:t>
        <w:softHyphen/>
        <w:t>вищує ефективність ущільнення, а гумові елементи зменшують шумове навантажен</w:t>
        <w:softHyphen/>
        <w:t>ня в робочому цеху.</w:t>
      </w:r>
    </w:p>
    <w:p>
      <w:pPr>
        <w:pStyle w:val="Style19"/>
        <w:keepNext w:val="0"/>
        <w:keepLines w:val="0"/>
        <w:widowControl w:val="0"/>
        <w:shd w:val="clear" w:color="auto" w:fill="auto"/>
        <w:bidi w:val="0"/>
        <w:spacing w:before="0" w:after="280" w:line="240" w:lineRule="auto"/>
        <w:ind w:left="0" w:right="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 xml:space="preserve">Наступним етапом розвитку блочних ві- бромайданчиків стало створення блочного вібромайданчика СМЖ-538 (рис. 5 ), який не мав примусової синхронізації вібраторів між блоками. Вібромайданчик СМЖ-538 складається з чотирьох самостійних віброс- толів (віброблоків)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1,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що встановлюються через пружні елементи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2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на одній загальній основі (фундаменті). Кожен вібростіл скла</w:t>
        <w:softHyphen/>
        <w:t xml:space="preserve">дається з рами, до якої знизу прикріплені два вібратори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3,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розрахованих на роботу в умовах самосинхронізації. Форма з бетон</w:t>
        <w:softHyphen/>
        <w:t xml:space="preserve">ною сумішшю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4,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як і в попередньому випа</w:t>
        <w:softHyphen/>
        <w:t>дку, закріплюється за допомогою електро</w:t>
        <w:softHyphen/>
        <w:t>магнітних захоплювачів. Основна відмін</w:t>
        <w:softHyphen/>
        <w:t>ність вібромайданчика СМЖ-538 від СМЖ-187 полягає в тому, що як привід ві- бромайданчика СМЖ-538 застосовуються</w:t>
      </w:r>
    </w:p>
    <w:p>
      <w:pPr>
        <w:widowControl w:val="0"/>
        <w:jc w:val="center"/>
        <w:rPr>
          <w:sz w:val="2"/>
          <w:szCs w:val="2"/>
        </w:rPr>
      </w:pPr>
      <w:r>
        <w:drawing>
          <wp:inline>
            <wp:extent cx="2578735" cy="1164590"/>
            <wp:docPr id="25" name="Picutre 2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25"/>
                    <pic:cNvPicPr/>
                  </pic:nvPicPr>
                  <pic:blipFill>
                    <a:blip r:embed="rId21"/>
                    <a:stretch/>
                  </pic:blipFill>
                  <pic:spPr>
                    <a:xfrm>
                      <a:ext cx="2578735" cy="116459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widowControl w:val="0"/>
        <w:spacing w:after="379" w:line="1" w:lineRule="exact"/>
      </w:pPr>
    </w:p>
    <w:p>
      <w:pPr>
        <w:widowControl w:val="0"/>
        <w:spacing w:line="1" w:lineRule="exact"/>
      </w:pPr>
    </w:p>
    <w:p>
      <w:pPr>
        <w:widowControl w:val="0"/>
        <w:jc w:val="center"/>
        <w:rPr>
          <w:sz w:val="2"/>
          <w:szCs w:val="2"/>
        </w:rPr>
      </w:pPr>
      <w:r>
        <w:drawing>
          <wp:inline>
            <wp:extent cx="2597150" cy="2273935"/>
            <wp:docPr id="26" name="Picutre 26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Picture 26"/>
                    <pic:cNvPicPr/>
                  </pic:nvPicPr>
                  <pic:blipFill>
                    <a:blip r:embed="rId23"/>
                    <a:stretch/>
                  </pic:blipFill>
                  <pic:spPr>
                    <a:xfrm>
                      <a:ext cx="2597150" cy="2273935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Style14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</w:rPr>
        <w:t>Рис</w:t>
      </w:r>
      <w:r>
        <w:rPr>
          <w:b/>
          <w:bCs/>
          <w:color w:val="000000"/>
          <w:spacing w:val="0"/>
          <w:w w:val="100"/>
          <w:position w:val="0"/>
        </w:rPr>
        <w:t xml:space="preserve">.5. </w:t>
      </w:r>
      <w:r>
        <w:rPr>
          <w:color w:val="000000"/>
          <w:spacing w:val="0"/>
          <w:w w:val="100"/>
          <w:position w:val="0"/>
        </w:rPr>
        <w:t>Схема вібраційного майданчика СМЖ-</w:t>
      </w:r>
    </w:p>
    <w:p>
      <w:pPr>
        <w:pStyle w:val="Style14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</w:rPr>
        <w:t>538</w:t>
      </w:r>
    </w:p>
    <w:p>
      <w:pPr>
        <w:widowControl w:val="0"/>
        <w:spacing w:after="79" w:line="1" w:lineRule="exact"/>
      </w:pPr>
    </w:p>
    <w:p>
      <w:pPr>
        <w:pStyle w:val="Style19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2"/>
          <w:szCs w:val="22"/>
        </w:rPr>
      </w:pPr>
      <w:r>
        <w:rPr>
          <w:b/>
          <w:bCs/>
          <w:color w:val="000000"/>
          <w:spacing w:val="0"/>
          <w:w w:val="100"/>
          <w:position w:val="0"/>
          <w:sz w:val="22"/>
          <w:szCs w:val="22"/>
        </w:rPr>
        <w:t xml:space="preserve">Fig.5. </w:t>
      </w:r>
      <w:r>
        <w:rPr>
          <w:color w:val="000000"/>
          <w:spacing w:val="0"/>
          <w:w w:val="100"/>
          <w:position w:val="0"/>
          <w:sz w:val="22"/>
          <w:szCs w:val="22"/>
        </w:rPr>
        <w:t>Scheme of the vibration platform SMZH-</w:t>
      </w:r>
    </w:p>
    <w:p>
      <w:pPr>
        <w:pStyle w:val="Style19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z w:val="22"/>
          <w:szCs w:val="22"/>
        </w:rPr>
        <w:t xml:space="preserve">538 </w:t>
      </w:r>
      <w:r>
        <w:rPr>
          <w:color w:val="000000"/>
          <w:spacing w:val="0"/>
          <w:w w:val="100"/>
          <w:position w:val="0"/>
          <w:sz w:val="24"/>
          <w:szCs w:val="24"/>
        </w:rPr>
        <w:t>вібратори, які не мають примусової син</w:t>
        <w:softHyphen/>
        <w:t>хронізації. Між чотирма вібростолами син</w:t>
        <w:softHyphen/>
        <w:t>хронізація також відсутня.</w:t>
      </w:r>
    </w:p>
    <w:p>
      <w:pPr>
        <w:pStyle w:val="Style19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 xml:space="preserve">Як привідні застосовані вібратори ІВ-96, які мають п'ять ступенів регулювання </w:t>
      </w:r>
      <w:r>
        <w:rPr>
          <w:color w:val="000000"/>
          <w:spacing w:val="0"/>
          <w:w w:val="100"/>
          <w:position w:val="0"/>
          <w:sz w:val="24"/>
          <w:szCs w:val="24"/>
        </w:rPr>
        <w:t>мо</w:t>
        <w:softHyphen/>
      </w:r>
      <w:r>
        <w:rPr>
          <w:color w:val="000000"/>
          <w:spacing w:val="0"/>
          <w:w w:val="100"/>
          <w:position w:val="0"/>
          <w:sz w:val="24"/>
          <w:szCs w:val="24"/>
        </w:rPr>
      </w:r>
      <w:r>
        <w:rPr>
          <w:color w:val="000000"/>
          <w:spacing w:val="0"/>
          <w:w w:val="100"/>
          <w:position w:val="0"/>
          <w:sz w:val="24"/>
          <w:szCs w:val="24"/>
        </w:rPr>
        <w:t>менту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дебалансів, отже, вібраційний май</w:t>
        <w:softHyphen/>
        <w:t>данчик може бути налаштований на роботу в п'ятьох різних режимах.</w:t>
      </w:r>
    </w:p>
    <w:p>
      <w:pPr>
        <w:pStyle w:val="Style19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 xml:space="preserve">Два вібратори ІВ-96, встановлені на </w:t>
      </w:r>
      <w:r>
        <w:rPr>
          <w:color w:val="000000"/>
          <w:spacing w:val="0"/>
          <w:w w:val="100"/>
          <w:position w:val="0"/>
          <w:sz w:val="24"/>
          <w:szCs w:val="24"/>
        </w:rPr>
        <w:t>ко</w:t>
        <w:softHyphen/>
      </w:r>
      <w:r>
        <w:rPr>
          <w:color w:val="000000"/>
          <w:spacing w:val="0"/>
          <w:w w:val="100"/>
          <w:position w:val="0"/>
          <w:sz w:val="24"/>
          <w:szCs w:val="24"/>
        </w:rPr>
      </w:r>
      <w:r>
        <w:rPr>
          <w:color w:val="000000"/>
          <w:spacing w:val="0"/>
          <w:w w:val="100"/>
          <w:position w:val="0"/>
          <w:sz w:val="24"/>
          <w:szCs w:val="24"/>
        </w:rPr>
        <w:t>жному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з чотирьох віброблоків, вмикаються в електричну мережу так, щоб їх дебаланси оберталися в протилежних напрямках. При синхронному обертанні дебалансів рівно</w:t>
        <w:softHyphen/>
        <w:t>діюча створюваних вібраторами змушую</w:t>
        <w:softHyphen/>
        <w:t>чих сил забезпечує вертикальні коливання віброблока. Синхронне і синфазне обертан</w:t>
        <w:softHyphen/>
        <w:t>ня дебалансів вібраторів в протилежних напрямках виникає завдяки ефекту самоси</w:t>
        <w:softHyphen/>
        <w:t>нхронізації. Створення умов, що забезпе</w:t>
        <w:softHyphen/>
        <w:t>чують самосинхронізацію двох вібраторів, прикріплених до одного жорсткого тіла, - рами віброблока, труднощів не становить, так як призначення параметрів для цього теоретично обґрунтовані [1]. Факт їх робо</w:t>
        <w:softHyphen/>
        <w:t>ти в режимі самосинхронізації встановле</w:t>
        <w:softHyphen/>
        <w:t xml:space="preserve">ний експериментальною перевіркою роботи вібраторів ІВ-96 на окремих віброблоках вібромайданчика СМЖ-538. Два вібратора ІВ-96, встановлені на одному віброблоці, при обертанні в різні боки працюють </w:t>
      </w:r>
      <w:r>
        <w:rPr>
          <w:color w:val="000000"/>
          <w:spacing w:val="0"/>
          <w:w w:val="100"/>
          <w:position w:val="0"/>
          <w:sz w:val="24"/>
          <w:szCs w:val="24"/>
        </w:rPr>
        <w:t>син</w:t>
        <w:softHyphen/>
      </w:r>
      <w:r>
        <w:rPr>
          <w:color w:val="000000"/>
          <w:spacing w:val="0"/>
          <w:w w:val="100"/>
          <w:position w:val="0"/>
          <w:sz w:val="24"/>
          <w:szCs w:val="24"/>
        </w:rPr>
      </w:r>
      <w:r>
        <w:rPr>
          <w:color w:val="000000"/>
          <w:spacing w:val="0"/>
          <w:w w:val="100"/>
          <w:position w:val="0"/>
          <w:sz w:val="24"/>
          <w:szCs w:val="24"/>
        </w:rPr>
        <w:t>хронно.</w:t>
      </w:r>
    </w:p>
    <w:p>
      <w:pPr>
        <w:pStyle w:val="Style19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>Внаслідок відсутності кінематичних зв'я</w:t>
        <w:softHyphen/>
        <w:t>зків між віброблоками кожен віброблок є самостійним вібраційним механізмом, на роботу якого накладається тільки один зв'я</w:t>
        <w:softHyphen/>
        <w:t xml:space="preserve">зок у вигляді встановленої форми з </w:t>
      </w:r>
      <w:r>
        <w:rPr>
          <w:color w:val="000000"/>
          <w:spacing w:val="0"/>
          <w:w w:val="100"/>
          <w:position w:val="0"/>
          <w:sz w:val="24"/>
          <w:szCs w:val="24"/>
        </w:rPr>
        <w:t>бетон</w:t>
        <w:softHyphen/>
      </w:r>
      <w:r>
        <w:rPr>
          <w:color w:val="000000"/>
          <w:spacing w:val="0"/>
          <w:w w:val="100"/>
          <w:position w:val="0"/>
          <w:sz w:val="24"/>
          <w:szCs w:val="24"/>
        </w:rPr>
      </w:r>
      <w:r>
        <w:rPr>
          <w:color w:val="000000"/>
          <w:spacing w:val="0"/>
          <w:w w:val="100"/>
          <w:position w:val="0"/>
          <w:sz w:val="24"/>
          <w:szCs w:val="24"/>
        </w:rPr>
        <w:t>ною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сумішшю.</w:t>
      </w:r>
    </w:p>
    <w:p>
      <w:pPr>
        <w:pStyle w:val="Style19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>Відсутність примусової синхронізації ві</w:t>
        <w:softHyphen/>
        <w:t>броблоків має деякі переваги - спрощення конструкції вібромайданчика за рахунок відсутності редукторів і валів і, внаслідок цього, зменшення ваги вібромайданчика, а також простота встановлення і прибирання додаткових віброблоків.</w:t>
      </w:r>
    </w:p>
    <w:p>
      <w:pPr>
        <w:pStyle w:val="Style19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  <w:sectPr>
          <w:footnotePr>
            <w:pos w:val="pageBottom"/>
            <w:numFmt w:val="decimal"/>
            <w:numRestart w:val="continuous"/>
          </w:footnotePr>
          <w:type w:val="continuous"/>
          <w:pgSz w:w="11900" w:h="16840"/>
          <w:pgMar w:top="1297" w:right="1097" w:bottom="1235" w:left="1101" w:header="0" w:footer="3" w:gutter="0"/>
          <w:cols w:num="2" w:space="505"/>
          <w:noEndnote/>
          <w:rtlGutter w:val="0"/>
          <w:docGrid w:linePitch="360"/>
        </w:sectPr>
      </w:pPr>
      <w:r>
        <w:rPr>
          <w:color w:val="000000"/>
          <w:spacing w:val="0"/>
          <w:w w:val="100"/>
          <w:position w:val="0"/>
          <w:sz w:val="24"/>
          <w:szCs w:val="24"/>
        </w:rPr>
        <w:t>В розглянутій конструкції вібромайдан</w:t>
        <w:softHyphen/>
        <w:t>чика СМЖ-538 також є можливість реалі</w:t>
        <w:softHyphen/>
        <w:t>зації віброударного режиму роботи, що до</w:t>
        <w:softHyphen/>
        <w:t>сягається завдяки вільному встановленню форми з бетонною сумішшю на гумові пластини(пружні прокладки), які закріплені на віброблоках.</w:t>
      </w:r>
    </w:p>
    <w:p>
      <w:pPr>
        <w:pStyle w:val="Style2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226" w:right="0" w:firstLine="0"/>
        <w:jc w:val="left"/>
      </w:pPr>
      <w:r>
        <w:rPr>
          <w:color w:val="000000"/>
          <w:spacing w:val="0"/>
          <w:w w:val="100"/>
          <w:position w:val="0"/>
          <w:sz w:val="24"/>
          <w:szCs w:val="24"/>
        </w:rPr>
        <w:t xml:space="preserve">Таблиця </w:t>
      </w:r>
      <w:r>
        <w:rPr>
          <w:b/>
          <w:bCs/>
          <w:color w:val="000000"/>
          <w:spacing w:val="0"/>
          <w:w w:val="100"/>
          <w:position w:val="0"/>
          <w:sz w:val="24"/>
          <w:szCs w:val="24"/>
        </w:rPr>
        <w:t xml:space="preserve">1. </w:t>
      </w:r>
      <w:r>
        <w:rPr>
          <w:color w:val="000000"/>
          <w:spacing w:val="0"/>
          <w:w w:val="100"/>
          <w:position w:val="0"/>
          <w:sz w:val="24"/>
          <w:szCs w:val="24"/>
        </w:rPr>
        <w:t>Технічні характеристики блочних вібромайданчиків</w:t>
      </w:r>
    </w:p>
    <w:p>
      <w:pPr>
        <w:pStyle w:val="Style27"/>
        <w:keepNext w:val="0"/>
        <w:keepLines w:val="0"/>
        <w:widowControl w:val="0"/>
        <w:shd w:val="clear" w:color="auto" w:fill="auto"/>
        <w:tabs>
          <w:tab w:leader="underscore" w:pos="6850" w:val="left"/>
        </w:tabs>
        <w:bidi w:val="0"/>
        <w:spacing w:before="0" w:after="0" w:line="240" w:lineRule="auto"/>
        <w:ind w:left="226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z w:val="24"/>
          <w:szCs w:val="24"/>
          <w:u w:val="single"/>
        </w:rPr>
        <w:t xml:space="preserve">Table </w:t>
      </w:r>
      <w:r>
        <w:rPr>
          <w:b/>
          <w:bCs/>
          <w:color w:val="000000"/>
          <w:spacing w:val="0"/>
          <w:w w:val="100"/>
          <w:position w:val="0"/>
          <w:sz w:val="24"/>
          <w:szCs w:val="24"/>
          <w:u w:val="single"/>
        </w:rPr>
        <w:t xml:space="preserve">1. </w:t>
      </w:r>
      <w:r>
        <w:rPr>
          <w:color w:val="000000"/>
          <w:spacing w:val="0"/>
          <w:w w:val="100"/>
          <w:position w:val="0"/>
          <w:sz w:val="24"/>
          <w:szCs w:val="24"/>
          <w:u w:val="single"/>
        </w:rPr>
        <w:t>Technical characteristics of block vibration platforms</w:t>
      </w:r>
      <w:r>
        <w:rPr>
          <w:color w:val="000000"/>
          <w:spacing w:val="0"/>
          <w:w w:val="100"/>
          <w:position w:val="0"/>
          <w:sz w:val="24"/>
          <w:szCs w:val="24"/>
        </w:rPr>
        <w:tab/>
      </w:r>
    </w:p>
    <w:tbl>
      <w:tblPr>
        <w:tblOverlap w:val="never"/>
        <w:jc w:val="center"/>
        <w:tblLayout w:type="fixed"/>
      </w:tblPr>
      <w:tblGrid>
        <w:gridCol w:w="1138"/>
        <w:gridCol w:w="994"/>
        <w:gridCol w:w="1843"/>
        <w:gridCol w:w="994"/>
        <w:gridCol w:w="1277"/>
        <w:gridCol w:w="1195"/>
        <w:gridCol w:w="1258"/>
        <w:gridCol w:w="840"/>
      </w:tblGrid>
      <w:tr>
        <w:trPr>
          <w:trHeight w:val="346" w:hRule="exact"/>
        </w:trPr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Назва</w:t>
            </w:r>
          </w:p>
        </w:tc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Вантажо</w:t>
              <w:softHyphen/>
              <w:t>підйом</w:t>
              <w:softHyphen/>
              <w:t>ність, т</w:t>
            </w:r>
          </w:p>
        </w:tc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Характер коливань робочого органа</w:t>
            </w:r>
          </w:p>
        </w:tc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Частота коливань, с</w:t>
            </w: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vertAlign w:val="superscript"/>
              </w:rPr>
              <w:t>-1</w:t>
            </w:r>
          </w:p>
        </w:tc>
        <w:tc>
          <w:tcPr>
            <w:gridSpan w:val="2"/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2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Амплітуда коливань, мм</w:t>
            </w:r>
          </w:p>
        </w:tc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Установлена потужність, кВт</w:t>
            </w:r>
          </w:p>
        </w:tc>
        <w:tc>
          <w:tcPr>
            <w:vMerge w:val="restart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Маса, т</w:t>
            </w:r>
          </w:p>
        </w:tc>
      </w:tr>
      <w:tr>
        <w:trPr>
          <w:trHeight w:val="634" w:hRule="exact"/>
        </w:trPr>
        <w:tc>
          <w:tcPr>
            <w:vMerge/>
            <w:tcBorders>
              <w:left w:val="single" w:sz="4"/>
            </w:tcBorders>
            <w:shd w:val="clear" w:color="auto" w:fill="FFFFFF"/>
            <w:vAlign w:val="center"/>
          </w:tcPr>
          <w:p>
            <w:pPr/>
          </w:p>
        </w:tc>
        <w:tc>
          <w:tcPr>
            <w:vMerge/>
            <w:tcBorders>
              <w:left w:val="single" w:sz="4"/>
            </w:tcBorders>
            <w:shd w:val="clear" w:color="auto" w:fill="FFFFFF"/>
            <w:vAlign w:val="center"/>
          </w:tcPr>
          <w:p>
            <w:pPr/>
          </w:p>
        </w:tc>
        <w:tc>
          <w:tcPr>
            <w:vMerge/>
            <w:tcBorders>
              <w:left w:val="single" w:sz="4"/>
            </w:tcBorders>
            <w:shd w:val="clear" w:color="auto" w:fill="FFFFFF"/>
            <w:vAlign w:val="center"/>
          </w:tcPr>
          <w:p>
            <w:pPr/>
          </w:p>
        </w:tc>
        <w:tc>
          <w:tcPr>
            <w:vMerge/>
            <w:tcBorders>
              <w:left w:val="single" w:sz="4"/>
            </w:tcBorders>
            <w:shd w:val="clear" w:color="auto" w:fill="FFFFFF"/>
            <w:vAlign w:val="center"/>
          </w:tcPr>
          <w:p>
            <w:pPr/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у горизонта</w:t>
              <w:softHyphen/>
            </w:r>
          </w:p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льній пло</w:t>
              <w:softHyphen/>
              <w:t>щині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у вертика</w:t>
              <w:softHyphen/>
              <w:t>льній пло</w:t>
              <w:softHyphen/>
              <w:t>щині</w:t>
            </w:r>
          </w:p>
        </w:tc>
        <w:tc>
          <w:tcPr>
            <w:vMerge/>
            <w:tcBorders>
              <w:left w:val="single" w:sz="4"/>
            </w:tcBorders>
            <w:shd w:val="clear" w:color="auto" w:fill="FFFFFF"/>
            <w:vAlign w:val="center"/>
          </w:tcPr>
          <w:p>
            <w:pPr/>
          </w:p>
        </w:tc>
        <w:tc>
          <w:tcPr>
            <w:vMerge/>
            <w:tcBorders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/>
          </w:p>
        </w:tc>
      </w:tr>
      <w:tr>
        <w:trPr>
          <w:trHeight w:val="23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СМЖ-187А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0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10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Вертикальні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314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-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0,2.0,5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60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6,5</w:t>
            </w:r>
          </w:p>
        </w:tc>
      </w:tr>
      <w:tr>
        <w:trPr>
          <w:trHeight w:val="22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ВП-10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0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10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Вертикальні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314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-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-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12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3.2</w:t>
            </w:r>
          </w:p>
        </w:tc>
      </w:tr>
      <w:tr>
        <w:trPr>
          <w:trHeight w:val="25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СМЖ-200Б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0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15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Вертикальні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314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-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0,2.0,5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88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6,8</w:t>
            </w:r>
          </w:p>
        </w:tc>
      </w:tr>
      <w:tr>
        <w:trPr>
          <w:trHeight w:val="21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СМЖ-198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0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15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Горизонтальні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264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0,4.0,6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-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22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5,4</w:t>
            </w:r>
          </w:p>
        </w:tc>
      </w:tr>
      <w:tr>
        <w:trPr>
          <w:trHeight w:val="24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32-2х5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17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Вертикальні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414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-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0,12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26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4.76</w:t>
            </w:r>
          </w:p>
        </w:tc>
      </w:tr>
      <w:tr>
        <w:trPr>
          <w:trHeight w:val="31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СМЖ-538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0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18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Вертикальні, ударні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157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-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0.8.1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8.8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5.44</w:t>
            </w:r>
          </w:p>
        </w:tc>
      </w:tr>
      <w:tr>
        <w:trPr>
          <w:trHeight w:val="21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ВПК-18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0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18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Багатокомпонентні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314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-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-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30.8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5.3</w:t>
            </w:r>
          </w:p>
        </w:tc>
      </w:tr>
      <w:tr>
        <w:trPr>
          <w:trHeight w:val="22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СМЖ-773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0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20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Вертикальні, ударні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157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-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0,6.1,25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50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8,5</w:t>
            </w:r>
          </w:p>
        </w:tc>
      </w:tr>
      <w:tr>
        <w:trPr>
          <w:trHeight w:val="269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СМЖ-280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20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Горизонтальні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250.314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0,4...0,6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-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19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6.8</w:t>
            </w: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СМЖ-199А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0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24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Вертикальні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314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-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-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120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13,15</w:t>
            </w:r>
          </w:p>
        </w:tc>
      </w:tr>
      <w:tr>
        <w:trPr>
          <w:trHeight w:val="278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СМЖ-774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30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Вертикальні, ударні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157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-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0,5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89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13</w:t>
            </w:r>
          </w:p>
        </w:tc>
      </w:tr>
    </w:tbl>
    <w:p>
      <w:pPr>
        <w:widowControl w:val="0"/>
        <w:spacing w:after="259" w:line="1" w:lineRule="exact"/>
      </w:pPr>
    </w:p>
    <w:p>
      <w:pPr>
        <w:pStyle w:val="Style2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144" w:right="0" w:firstLine="0"/>
        <w:jc w:val="left"/>
      </w:pPr>
      <w:r>
        <w:rPr>
          <w:color w:val="000000"/>
          <w:spacing w:val="0"/>
          <w:w w:val="100"/>
          <w:position w:val="0"/>
          <w:sz w:val="24"/>
          <w:szCs w:val="24"/>
        </w:rPr>
        <w:t xml:space="preserve">Таблиця </w:t>
      </w:r>
      <w:r>
        <w:rPr>
          <w:b/>
          <w:bCs/>
          <w:color w:val="000000"/>
          <w:spacing w:val="0"/>
          <w:w w:val="100"/>
          <w:position w:val="0"/>
          <w:sz w:val="24"/>
          <w:szCs w:val="24"/>
        </w:rPr>
        <w:t xml:space="preserve">2.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Технічні характеристики рамних вібромайданчиків </w:t>
      </w:r>
      <w:r>
        <w:rPr>
          <w:b/>
          <w:bCs/>
          <w:color w:val="000000"/>
          <w:spacing w:val="0"/>
          <w:w w:val="100"/>
          <w:position w:val="0"/>
          <w:sz w:val="24"/>
          <w:szCs w:val="24"/>
        </w:rPr>
        <w:t xml:space="preserve">Table </w:t>
      </w:r>
      <w:r>
        <w:rPr>
          <w:b/>
          <w:bCs/>
          <w:color w:val="000000"/>
          <w:spacing w:val="0"/>
          <w:w w:val="100"/>
          <w:position w:val="0"/>
          <w:sz w:val="24"/>
          <w:szCs w:val="24"/>
        </w:rPr>
        <w:t xml:space="preserve">2. </w:t>
      </w:r>
      <w:r>
        <w:rPr>
          <w:color w:val="000000"/>
          <w:spacing w:val="0"/>
          <w:w w:val="100"/>
          <w:position w:val="0"/>
          <w:sz w:val="24"/>
          <w:szCs w:val="24"/>
        </w:rPr>
        <w:t>Technical characteristics of frame vibration platforms</w:t>
      </w:r>
    </w:p>
    <w:tbl>
      <w:tblPr>
        <w:tblOverlap w:val="never"/>
        <w:jc w:val="center"/>
        <w:tblLayout w:type="fixed"/>
      </w:tblPr>
      <w:tblGrid>
        <w:gridCol w:w="1282"/>
        <w:gridCol w:w="994"/>
        <w:gridCol w:w="1699"/>
        <w:gridCol w:w="994"/>
        <w:gridCol w:w="1272"/>
        <w:gridCol w:w="1138"/>
        <w:gridCol w:w="1277"/>
        <w:gridCol w:w="720"/>
      </w:tblGrid>
      <w:tr>
        <w:trPr>
          <w:trHeight w:val="590" w:hRule="exact"/>
        </w:trPr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Назва</w:t>
            </w:r>
          </w:p>
        </w:tc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Вантажо- підйом- ність, т</w:t>
            </w:r>
          </w:p>
        </w:tc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Характер коливань робочого органа</w:t>
            </w:r>
          </w:p>
        </w:tc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Частота коливань, с</w:t>
            </w: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vertAlign w:val="superscript"/>
              </w:rPr>
              <w:t>-1</w:t>
            </w:r>
          </w:p>
        </w:tc>
        <w:tc>
          <w:tcPr>
            <w:gridSpan w:val="2"/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820" w:right="0" w:firstLine="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Амплітуда коливань, мм</w:t>
            </w:r>
          </w:p>
        </w:tc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Установлена потужність, кВт</w:t>
            </w:r>
          </w:p>
        </w:tc>
        <w:tc>
          <w:tcPr>
            <w:vMerge w:val="restart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Маса, т</w:t>
            </w:r>
          </w:p>
        </w:tc>
      </w:tr>
      <w:tr>
        <w:trPr>
          <w:trHeight w:val="629" w:hRule="exact"/>
        </w:trPr>
        <w:tc>
          <w:tcPr>
            <w:vMerge/>
            <w:tcBorders>
              <w:left w:val="single" w:sz="4"/>
            </w:tcBorders>
            <w:shd w:val="clear" w:color="auto" w:fill="FFFFFF"/>
            <w:vAlign w:val="center"/>
          </w:tcPr>
          <w:p>
            <w:pPr/>
          </w:p>
        </w:tc>
        <w:tc>
          <w:tcPr>
            <w:vMerge/>
            <w:tcBorders>
              <w:left w:val="single" w:sz="4"/>
            </w:tcBorders>
            <w:shd w:val="clear" w:color="auto" w:fill="FFFFFF"/>
            <w:vAlign w:val="center"/>
          </w:tcPr>
          <w:p>
            <w:pPr/>
          </w:p>
        </w:tc>
        <w:tc>
          <w:tcPr>
            <w:vMerge/>
            <w:tcBorders>
              <w:left w:val="single" w:sz="4"/>
            </w:tcBorders>
            <w:shd w:val="clear" w:color="auto" w:fill="FFFFFF"/>
            <w:vAlign w:val="center"/>
          </w:tcPr>
          <w:p>
            <w:pPr/>
          </w:p>
        </w:tc>
        <w:tc>
          <w:tcPr>
            <w:vMerge/>
            <w:tcBorders>
              <w:left w:val="single" w:sz="4"/>
            </w:tcBorders>
            <w:shd w:val="clear" w:color="auto" w:fill="FFFFFF"/>
            <w:vAlign w:val="center"/>
          </w:tcPr>
          <w:p>
            <w:pPr/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у горизонта</w:t>
              <w:softHyphen/>
              <w:t>льній пло</w:t>
              <w:softHyphen/>
              <w:t>щині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у вертика</w:t>
              <w:softHyphen/>
              <w:t>льній пло</w:t>
              <w:softHyphen/>
              <w:t>щині</w:t>
            </w:r>
          </w:p>
        </w:tc>
        <w:tc>
          <w:tcPr>
            <w:vMerge/>
            <w:tcBorders>
              <w:left w:val="single" w:sz="4"/>
            </w:tcBorders>
            <w:shd w:val="clear" w:color="auto" w:fill="FFFFFF"/>
            <w:vAlign w:val="center"/>
          </w:tcPr>
          <w:p>
            <w:pPr/>
          </w:p>
        </w:tc>
        <w:tc>
          <w:tcPr>
            <w:vMerge/>
            <w:tcBorders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/>
          </w:p>
        </w:tc>
      </w:tr>
      <w:tr>
        <w:trPr>
          <w:trHeight w:val="42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ВРА-8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Вертикальні, аси</w:t>
              <w:softHyphen/>
              <w:t>метричні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56.69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-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4.10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22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12.5</w:t>
            </w:r>
          </w:p>
        </w:tc>
      </w:tr>
      <w:tr>
        <w:trPr>
          <w:trHeight w:val="269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ВСМ-6000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Кругові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314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-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-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30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2.7</w:t>
            </w:r>
          </w:p>
        </w:tc>
      </w:tr>
      <w:tr>
        <w:trPr>
          <w:trHeight w:val="42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ВРА-10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10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Вертикальні аси</w:t>
              <w:softHyphen/>
              <w:t>метричні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57.68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-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6.10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30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11</w:t>
            </w:r>
          </w:p>
        </w:tc>
      </w:tr>
      <w:tr>
        <w:trPr>
          <w:trHeight w:val="42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СМЖ-460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15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Вертикальні, аси</w:t>
              <w:softHyphen/>
              <w:t>метричні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56.69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-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2.8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30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20.4</w:t>
            </w:r>
          </w:p>
        </w:tc>
      </w:tr>
      <w:tr>
        <w:trPr>
          <w:trHeight w:val="42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SV-5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16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Вертикальні гармонійні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364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-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0,2.0,3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32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7.0</w:t>
            </w:r>
          </w:p>
        </w:tc>
      </w:tr>
      <w:tr>
        <w:trPr>
          <w:trHeight w:val="42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СМЖ-49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16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Горизонтально- напрямлені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150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-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-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22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10</w:t>
            </w:r>
          </w:p>
        </w:tc>
      </w:tr>
      <w:tr>
        <w:trPr>
          <w:trHeight w:val="42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ВРА-20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20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Вертикальні аси</w:t>
              <w:softHyphen/>
              <w:t>метричні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52.100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-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1.5...3.5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55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14</w:t>
            </w:r>
          </w:p>
        </w:tc>
      </w:tr>
      <w:tr>
        <w:trPr>
          <w:trHeight w:val="25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ВПС-15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20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Кругові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150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0.8.1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0.15.0.25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22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6.3</w:t>
            </w:r>
          </w:p>
        </w:tc>
      </w:tr>
      <w:tr>
        <w:trPr>
          <w:trHeight w:val="42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ВПГ-1,5Х12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20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Кругові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150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0.8.1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0.2...0.3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28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6.4</w:t>
            </w:r>
          </w:p>
        </w:tc>
      </w:tr>
      <w:tr>
        <w:trPr>
          <w:trHeight w:val="24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ВМК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24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Багатокомпонентні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314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0.1...0.2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0.3.1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22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5.5</w:t>
            </w:r>
          </w:p>
        </w:tc>
      </w:tr>
      <w:tr>
        <w:trPr>
          <w:trHeight w:val="33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ВПГ-2х14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25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Багатокомпонентні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150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0,8...1,0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0,35.0,45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30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8,3</w:t>
            </w:r>
          </w:p>
        </w:tc>
      </w:tr>
      <w:tr>
        <w:trPr>
          <w:trHeight w:val="23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ВО-25м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25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Багатокомпонентні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150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0,8...1,0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0,4.0,45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22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7,3</w:t>
            </w:r>
          </w:p>
        </w:tc>
      </w:tr>
      <w:tr>
        <w:trPr>
          <w:trHeight w:val="29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ВПГ-25м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25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Багатокомпонентні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150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1,0...1,2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0,35.0,45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30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7,14</w:t>
            </w:r>
          </w:p>
        </w:tc>
      </w:tr>
      <w:tr>
        <w:trPr>
          <w:trHeight w:val="269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ВПС-24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25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Багатокомпонентні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150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0,8...1,0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0,35.0,45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30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9,1</w:t>
            </w:r>
          </w:p>
        </w:tc>
      </w:tr>
      <w:tr>
        <w:trPr>
          <w:trHeight w:val="29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ВПК-25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25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Багатокомпонентні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150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0,8...1,0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0,3.0,4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22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4,6</w:t>
            </w:r>
          </w:p>
        </w:tc>
      </w:tr>
      <w:tr>
        <w:trPr>
          <w:trHeight w:val="27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ВПГ-25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25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Кругові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150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0.8.1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0.2...0.3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28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7.8</w:t>
            </w:r>
          </w:p>
        </w:tc>
      </w:tr>
      <w:tr>
        <w:trPr>
          <w:trHeight w:val="28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ВПС-30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30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Кругові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150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1.1.2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0.15.0.25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22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9.6</w:t>
            </w:r>
          </w:p>
        </w:tc>
      </w:tr>
      <w:tr>
        <w:trPr>
          <w:trHeight w:val="28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ВПС-15Х2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40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Кругові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150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1.1.2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0.15.0.25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22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12.7</w:t>
            </w:r>
          </w:p>
        </w:tc>
      </w:tr>
      <w:tr>
        <w:trPr>
          <w:trHeight w:val="437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ВПГ-50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50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600" w:right="0" w:hanging="16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Багатокомпо</w:t>
              <w:softHyphen/>
              <w:t>нентні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150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1.1.2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0.15.0.25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28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15.6</w:t>
            </w:r>
          </w:p>
        </w:tc>
      </w:tr>
    </w:tbl>
    <w:p>
      <w:pPr>
        <w:sectPr>
          <w:footnotePr>
            <w:pos w:val="pageBottom"/>
            <w:numFmt w:val="decimal"/>
            <w:numRestart w:val="continuous"/>
          </w:footnotePr>
          <w:pgSz w:w="11900" w:h="16840"/>
          <w:pgMar w:top="1479" w:right="1046" w:bottom="1349" w:left="1104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before="4" w:after="4" w:line="240" w:lineRule="exact"/>
        <w:rPr>
          <w:sz w:val="19"/>
          <w:szCs w:val="19"/>
        </w:rPr>
      </w:pP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type w:val="continuous"/>
          <w:pgSz w:w="11900" w:h="16840"/>
          <w:pgMar w:top="1479" w:right="0" w:bottom="1349" w:left="0" w:header="0" w:footer="3" w:gutter="0"/>
          <w:cols w:space="720"/>
          <w:noEndnote/>
          <w:rtlGutter w:val="0"/>
          <w:docGrid w:linePitch="360"/>
        </w:sectPr>
      </w:pPr>
    </w:p>
    <w:p>
      <w:pPr>
        <w:pStyle w:val="Style19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sectPr>
          <w:footnotePr>
            <w:pos w:val="pageBottom"/>
            <w:numFmt w:val="decimal"/>
            <w:numRestart w:val="continuous"/>
          </w:footnotePr>
          <w:type w:val="continuous"/>
          <w:pgSz w:w="11900" w:h="16840"/>
          <w:pgMar w:top="1479" w:right="1114" w:bottom="1349" w:left="1104" w:header="0" w:footer="3" w:gutter="0"/>
          <w:cols w:num="2" w:space="518"/>
          <w:noEndnote/>
          <w:rtlGutter w:val="0"/>
          <w:docGrid w:linePitch="360"/>
        </w:sectPr>
      </w:pPr>
      <w:r>
        <w:rPr>
          <w:color w:val="000000"/>
          <w:spacing w:val="0"/>
          <w:w w:val="100"/>
          <w:position w:val="0"/>
          <w:sz w:val="24"/>
          <w:szCs w:val="24"/>
        </w:rPr>
        <w:t>Нижче наведені параметри і характерис</w:t>
        <w:softHyphen/>
        <w:t xml:space="preserve">тики блочних і рамних вібромайданчиків, </w:t>
      </w:r>
      <w:r>
        <w:rPr>
          <w:color w:val="000000"/>
          <w:spacing w:val="0"/>
          <w:w w:val="100"/>
          <w:position w:val="0"/>
          <w:sz w:val="24"/>
          <w:szCs w:val="24"/>
        </w:rPr>
        <w:t>які використовуються на заводах будіндус- трії (табл. 1 та табл. 2).</w:t>
      </w:r>
    </w:p>
    <w:p>
      <w:pPr>
        <w:pStyle w:val="Style19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 xml:space="preserve">Для </w:t>
      </w:r>
      <w:r>
        <w:rPr>
          <w:color w:val="000000"/>
          <w:spacing w:val="0"/>
          <w:w w:val="100"/>
          <w:position w:val="0"/>
          <w:sz w:val="24"/>
          <w:szCs w:val="24"/>
        </w:rPr>
        <w:t>оцінки параметрів майданчиків об</w:t>
        <w:softHyphen/>
        <w:t>рано три основних критерії: енергоємність, енергоємність ущільнення і метало міст</w:t>
        <w:softHyphen/>
        <w:t>кість.</w:t>
      </w:r>
    </w:p>
    <w:p>
      <w:pPr>
        <w:pStyle w:val="Style19"/>
        <w:keepNext w:val="0"/>
        <w:keepLines w:val="0"/>
        <w:widowControl w:val="0"/>
        <w:shd w:val="clear" w:color="auto" w:fill="auto"/>
        <w:bidi w:val="0"/>
        <w:spacing w:before="0" w:after="40" w:line="266" w:lineRule="auto"/>
        <w:ind w:left="0" w:right="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>Енергоємність визначає відношення по</w:t>
        <w:softHyphen/>
        <w:t xml:space="preserve">тужності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P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до маси вібромайданчика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т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bscript"/>
        </w:rPr>
        <w:t>в</w:t>
      </w:r>
      <w:r>
        <w:rPr>
          <w:color w:val="000000"/>
          <w:spacing w:val="0"/>
          <w:w w:val="100"/>
          <w:position w:val="0"/>
          <w:sz w:val="24"/>
          <w:szCs w:val="24"/>
        </w:rPr>
        <w:t>:</w:t>
      </w:r>
    </w:p>
    <w:p>
      <w:pPr>
        <w:pStyle w:val="Style19"/>
        <w:keepNext w:val="0"/>
        <w:keepLines w:val="0"/>
        <w:widowControl w:val="0"/>
        <w:shd w:val="clear" w:color="auto" w:fill="auto"/>
        <w:tabs>
          <w:tab w:pos="2342" w:val="left"/>
        </w:tabs>
        <w:bidi w:val="0"/>
        <w:spacing w:before="0" w:after="0" w:line="266" w:lineRule="auto"/>
        <w:ind w:left="0" w:right="0" w:firstLine="0"/>
        <w:jc w:val="right"/>
        <w:rPr>
          <w:sz w:val="40"/>
          <w:szCs w:val="40"/>
        </w:rPr>
      </w:pPr>
      <w:r>
        <w:rPr>
          <w:i/>
          <w:iCs/>
          <w:color w:val="000000"/>
          <w:spacing w:val="0"/>
          <w:w w:val="100"/>
          <w:position w:val="0"/>
          <w:sz w:val="22"/>
          <w:szCs w:val="22"/>
          <w:vertAlign w:val="superscript"/>
        </w:rPr>
        <w:t>к</w:t>
      </w:r>
      <w:r>
        <w:rPr>
          <w:color w:val="000000"/>
          <w:spacing w:val="0"/>
          <w:w w:val="100"/>
          <w:position w:val="0"/>
          <w:sz w:val="13"/>
          <w:szCs w:val="13"/>
        </w:rPr>
        <w:t xml:space="preserve">1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= </w:t>
      </w:r>
      <w:r>
        <w:rPr>
          <w:i/>
          <w:iCs/>
          <w:color w:val="000000"/>
          <w:spacing w:val="0"/>
          <w:w w:val="100"/>
          <w:position w:val="0"/>
          <w:sz w:val="22"/>
          <w:szCs w:val="22"/>
          <w:vertAlign w:val="superscript"/>
        </w:rPr>
        <w:t>P</w:t>
      </w:r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 xml:space="preserve"> </w:t>
      </w:r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 xml:space="preserve">І </w:t>
      </w:r>
      <w:r>
        <w:rPr>
          <w:i/>
          <w:iCs/>
          <w:color w:val="000000"/>
          <w:spacing w:val="0"/>
          <w:w w:val="100"/>
          <w:position w:val="0"/>
          <w:sz w:val="22"/>
          <w:szCs w:val="22"/>
          <w:vertAlign w:val="superscript"/>
        </w:rPr>
        <w:t>т</w:t>
      </w:r>
      <w:r>
        <w:rPr>
          <w:i/>
          <w:iCs/>
          <w:color w:val="000000"/>
          <w:spacing w:val="0"/>
          <w:w w:val="100"/>
          <w:position w:val="0"/>
          <w:sz w:val="13"/>
          <w:szCs w:val="13"/>
        </w:rPr>
        <w:t xml:space="preserve">в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.</w:t>
      </w:r>
      <w:r>
        <w:rPr>
          <w:color w:val="000000"/>
          <w:spacing w:val="0"/>
          <w:w w:val="100"/>
          <w:position w:val="0"/>
          <w:sz w:val="40"/>
          <w:szCs w:val="40"/>
        </w:rPr>
        <w:tab/>
      </w:r>
      <w:r>
        <w:rPr>
          <w:color w:val="000000"/>
          <w:spacing w:val="0"/>
          <w:w w:val="100"/>
          <w:position w:val="0"/>
          <w:sz w:val="40"/>
          <w:szCs w:val="40"/>
          <w:vertAlign w:val="superscript"/>
        </w:rPr>
        <w:t>(1)</w:t>
      </w:r>
    </w:p>
    <w:p>
      <w:pPr>
        <w:pStyle w:val="Style19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>Енергоємність ущільнення показує ви</w:t>
        <w:softHyphen/>
        <w:t xml:space="preserve">трати енергії на ущільнення і визначається відношенням потужності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P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до маси суміші, що ущільнюється </w:t>
      </w:r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Q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</w:t>
      </w:r>
      <w:r>
        <w:rPr>
          <w:color w:val="000000"/>
          <w:spacing w:val="0"/>
          <w:w w:val="100"/>
          <w:position w:val="0"/>
          <w:sz w:val="24"/>
          <w:szCs w:val="24"/>
        </w:rPr>
        <w:t>:</w:t>
      </w:r>
    </w:p>
    <w:p>
      <w:pPr>
        <w:pStyle w:val="Style19"/>
        <w:keepNext w:val="0"/>
        <w:keepLines w:val="0"/>
        <w:widowControl w:val="0"/>
        <w:shd w:val="clear" w:color="auto" w:fill="auto"/>
        <w:tabs>
          <w:tab w:pos="2568" w:val="left"/>
        </w:tabs>
        <w:bidi w:val="0"/>
        <w:spacing w:before="0" w:after="0" w:line="259" w:lineRule="auto"/>
        <w:ind w:left="0" w:right="0" w:firstLine="0"/>
        <w:jc w:val="right"/>
      </w:pP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perscript"/>
        </w:rPr>
        <w:t>к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 =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Q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</w:t>
      </w:r>
      <w:r>
        <w:rPr>
          <w:color w:val="000000"/>
          <w:spacing w:val="0"/>
          <w:w w:val="100"/>
          <w:position w:val="0"/>
          <w:sz w:val="24"/>
          <w:szCs w:val="24"/>
        </w:rPr>
        <w:t>.</w:t>
        <w:tab/>
        <w:t>(2)</w:t>
      </w:r>
    </w:p>
    <w:p>
      <w:pPr>
        <w:pStyle w:val="Style19"/>
        <w:keepNext w:val="0"/>
        <w:keepLines w:val="0"/>
        <w:widowControl w:val="0"/>
        <w:shd w:val="clear" w:color="auto" w:fill="auto"/>
        <w:bidi w:val="0"/>
        <w:spacing w:before="0" w:after="180" w:line="276" w:lineRule="auto"/>
        <w:ind w:left="0" w:right="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>Металомісткість визначається як відно</w:t>
        <w:softHyphen/>
        <w:t xml:space="preserve">шення маси вібромайданчика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т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bscript"/>
        </w:rPr>
        <w:t>в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до маси бетонної суміші </w:t>
      </w:r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Q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</w:t>
      </w:r>
      <w:r>
        <w:rPr>
          <w:color w:val="000000"/>
          <w:spacing w:val="0"/>
          <w:w w:val="100"/>
          <w:position w:val="0"/>
          <w:sz w:val="24"/>
          <w:szCs w:val="24"/>
        </w:rPr>
        <w:t>:</w:t>
      </w:r>
    </w:p>
    <w:p>
      <w:pPr>
        <w:pStyle w:val="Style19"/>
        <w:keepNext w:val="0"/>
        <w:keepLines w:val="0"/>
        <w:widowControl w:val="0"/>
        <w:shd w:val="clear" w:color="auto" w:fill="auto"/>
        <w:bidi w:val="0"/>
        <w:spacing w:before="0" w:after="180" w:line="240" w:lineRule="auto"/>
        <w:ind w:left="0" w:right="0" w:firstLine="0"/>
        <w:jc w:val="right"/>
      </w:pPr>
      <w:r>
        <w:rPr>
          <w:color w:val="000000"/>
          <w:spacing w:val="0"/>
          <w:w w:val="100"/>
          <w:position w:val="0"/>
          <w:sz w:val="24"/>
          <w:szCs w:val="24"/>
        </w:rPr>
        <w:t>(3)</w:t>
      </w:r>
    </w:p>
    <w:p>
      <w:pPr>
        <w:pStyle w:val="Style19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  <w:sectPr>
          <w:footnotePr>
            <w:pos w:val="pageBottom"/>
            <w:numFmt w:val="decimal"/>
            <w:numRestart w:val="continuous"/>
          </w:footnotePr>
          <w:pgSz w:w="11900" w:h="16840"/>
          <w:pgMar w:top="1407" w:right="1104" w:bottom="2209" w:left="1104" w:header="0" w:footer="3" w:gutter="0"/>
          <w:cols w:num="2" w:space="514"/>
          <w:noEndnote/>
          <w:rtlGutter w:val="0"/>
          <w:docGrid w:linePitch="360"/>
        </w:sectPr>
      </w:pPr>
      <w:r>
        <w:rPr>
          <w:color w:val="000000"/>
          <w:spacing w:val="0"/>
          <w:w w:val="100"/>
          <w:position w:val="0"/>
          <w:sz w:val="24"/>
          <w:szCs w:val="24"/>
        </w:rPr>
        <w:t>Результати розрахунків параметрів віб- ромайданциків наведено в табл. 3 і табл. 4 та на рис. 6 - рис. 8.</w:t>
      </w:r>
    </w:p>
    <w:p>
      <w:pPr>
        <w:widowControl w:val="0"/>
        <w:spacing w:line="99" w:lineRule="exact"/>
        <w:rPr>
          <w:sz w:val="8"/>
          <w:szCs w:val="8"/>
        </w:rPr>
      </w:pP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type w:val="continuous"/>
          <w:pgSz w:w="11900" w:h="16840"/>
          <w:pgMar w:top="1407" w:right="0" w:bottom="1762" w:left="0" w:header="0" w:footer="3" w:gutter="0"/>
          <w:cols w:space="720"/>
          <w:noEndnote/>
          <w:rtlGutter w:val="0"/>
          <w:docGrid w:linePitch="360"/>
        </w:sectPr>
      </w:pPr>
    </w:p>
    <w:p>
      <w:pPr>
        <w:pStyle w:val="Style19"/>
        <w:keepNext w:val="0"/>
        <w:keepLines w:val="0"/>
        <w:widowControl w:val="0"/>
        <w:shd w:val="clear" w:color="auto" w:fill="auto"/>
        <w:bidi w:val="0"/>
        <w:spacing w:before="0" w:after="180" w:line="240" w:lineRule="auto"/>
        <w:ind w:left="0" w:right="0" w:firstLine="440"/>
        <w:jc w:val="left"/>
      </w:pPr>
      <w:r>
        <w:rPr>
          <w:color w:val="000000"/>
          <w:spacing w:val="0"/>
          <w:w w:val="100"/>
          <w:position w:val="0"/>
          <w:sz w:val="24"/>
          <w:szCs w:val="24"/>
        </w:rPr>
        <w:t xml:space="preserve">Таблиця </w:t>
      </w:r>
      <w:r>
        <w:rPr>
          <w:b/>
          <w:bCs/>
          <w:color w:val="000000"/>
          <w:spacing w:val="0"/>
          <w:w w:val="100"/>
          <w:position w:val="0"/>
          <w:sz w:val="24"/>
          <w:szCs w:val="24"/>
        </w:rPr>
        <w:t xml:space="preserve">3. </w:t>
      </w:r>
      <w:r>
        <w:rPr>
          <w:color w:val="000000"/>
          <w:spacing w:val="0"/>
          <w:w w:val="100"/>
          <w:position w:val="0"/>
          <w:sz w:val="24"/>
          <w:szCs w:val="24"/>
        </w:rPr>
        <w:t>Числові значення критеріїв оцінки блочних вібромайданчиків</w:t>
      </w:r>
    </w:p>
    <w:p>
      <w:pPr>
        <w:pStyle w:val="Style2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274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z w:val="24"/>
          <w:szCs w:val="24"/>
        </w:rPr>
        <w:t xml:space="preserve">Table </w:t>
      </w:r>
      <w:r>
        <w:rPr>
          <w:b/>
          <w:bCs/>
          <w:color w:val="000000"/>
          <w:spacing w:val="0"/>
          <w:w w:val="100"/>
          <w:position w:val="0"/>
          <w:sz w:val="24"/>
          <w:szCs w:val="24"/>
        </w:rPr>
        <w:t xml:space="preserve">3. </w:t>
      </w:r>
      <w:r>
        <w:rPr>
          <w:color w:val="000000"/>
          <w:spacing w:val="0"/>
          <w:w w:val="100"/>
          <w:position w:val="0"/>
          <w:sz w:val="24"/>
          <w:szCs w:val="24"/>
        </w:rPr>
        <w:t>Numerical values of evaluation criteria for block vibration platforms</w:t>
      </w:r>
    </w:p>
    <w:tbl>
      <w:tblPr>
        <w:tblOverlap w:val="never"/>
        <w:jc w:val="center"/>
        <w:tblLayout w:type="fixed"/>
      </w:tblPr>
      <w:tblGrid>
        <w:gridCol w:w="2419"/>
        <w:gridCol w:w="2410"/>
        <w:gridCol w:w="2266"/>
        <w:gridCol w:w="2563"/>
      </w:tblGrid>
      <w:tr>
        <w:trPr>
          <w:trHeight w:val="298" w:hRule="exact"/>
        </w:trPr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080" w:right="0" w:firstLine="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Назва</w:t>
            </w:r>
          </w:p>
        </w:tc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Критерії</w:t>
            </w:r>
          </w:p>
        </w:tc>
      </w:tr>
      <w:tr>
        <w:trPr>
          <w:trHeight w:val="216" w:hRule="exact"/>
        </w:trPr>
        <w:tc>
          <w:tcPr>
            <w:vMerge/>
            <w:tcBorders>
              <w:left w:val="single" w:sz="4"/>
            </w:tcBorders>
            <w:shd w:val="clear" w:color="auto" w:fill="FFFFFF"/>
            <w:vAlign w:val="center"/>
          </w:tcPr>
          <w:p>
            <w:pPr/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260" w:right="0" w:firstLine="0"/>
              <w:jc w:val="left"/>
              <w:rPr>
                <w:sz w:val="12"/>
                <w:szCs w:val="12"/>
              </w:rPr>
            </w:pPr>
            <w:r>
              <w:rPr>
                <w:i/>
                <w:iCs/>
                <w:color w:val="000000"/>
                <w:spacing w:val="0"/>
                <w:w w:val="100"/>
                <w:position w:val="0"/>
                <w:sz w:val="24"/>
                <w:szCs w:val="24"/>
              </w:rPr>
              <w:t>k</w:t>
            </w:r>
            <w:r>
              <w:rPr>
                <w:i/>
                <w:iCs/>
                <w:color w:val="000000"/>
                <w:spacing w:val="0"/>
                <w:w w:val="100"/>
                <w:position w:val="0"/>
                <w:sz w:val="12"/>
                <w:szCs w:val="12"/>
              </w:rPr>
              <w:t>i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200" w:right="0" w:firstLine="0"/>
              <w:jc w:val="left"/>
            </w:pPr>
            <w:r>
              <w:rPr>
                <w:i/>
                <w:iCs/>
                <w:color w:val="000000"/>
                <w:spacing w:val="0"/>
                <w:w w:val="100"/>
                <w:position w:val="0"/>
                <w:sz w:val="24"/>
                <w:szCs w:val="24"/>
              </w:rPr>
              <w:t>k</w:t>
            </w:r>
            <w:r>
              <w:rPr>
                <w:i/>
                <w:iCs/>
                <w:color w:val="000000"/>
                <w:spacing w:val="0"/>
                <w:w w:val="100"/>
                <w:position w:val="0"/>
                <w:sz w:val="24"/>
                <w:szCs w:val="24"/>
                <w:vertAlign w:val="subscript"/>
              </w:rPr>
              <w:t>2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340" w:right="0" w:firstLine="0"/>
              <w:jc w:val="left"/>
              <w:rPr>
                <w:sz w:val="12"/>
                <w:szCs w:val="12"/>
              </w:rPr>
            </w:pPr>
            <w:r>
              <w:rPr>
                <w:i/>
                <w:iCs/>
                <w:color w:val="000000"/>
                <w:spacing w:val="0"/>
                <w:w w:val="100"/>
                <w:position w:val="0"/>
                <w:sz w:val="24"/>
                <w:szCs w:val="24"/>
              </w:rPr>
              <w:t>к</w:t>
            </w:r>
            <w:r>
              <w:rPr>
                <w:i/>
                <w:iCs/>
                <w:color w:val="000000"/>
                <w:spacing w:val="0"/>
                <w:w w:val="100"/>
                <w:position w:val="0"/>
                <w:sz w:val="12"/>
                <w:szCs w:val="12"/>
              </w:rPr>
              <w:t>з</w:t>
            </w:r>
          </w:p>
        </w:tc>
      </w:tr>
      <w:tr>
        <w:trPr>
          <w:trHeight w:val="21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88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СМЖ-187А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140" w:right="0" w:firstLine="0"/>
              <w:jc w:val="both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9.23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200" w:right="0" w:firstLine="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6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240" w:right="0" w:firstLine="0"/>
              <w:jc w:val="both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0.65</w:t>
            </w:r>
          </w:p>
        </w:tc>
      </w:tr>
      <w:tr>
        <w:trPr>
          <w:trHeight w:val="22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080" w:right="0" w:firstLine="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ВП-10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140" w:right="0" w:firstLine="0"/>
              <w:jc w:val="both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3.75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100" w:right="0" w:firstLine="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1.2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240" w:right="0" w:firstLine="0"/>
              <w:jc w:val="both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0.32</w:t>
            </w:r>
          </w:p>
        </w:tc>
      </w:tr>
      <w:tr>
        <w:trPr>
          <w:trHeight w:val="21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88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СМЖ-200Б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12.94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100" w:right="0" w:firstLine="0"/>
              <w:jc w:val="both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5.86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240" w:right="0" w:firstLine="0"/>
              <w:jc w:val="both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0.45</w:t>
            </w:r>
          </w:p>
        </w:tc>
      </w:tr>
      <w:tr>
        <w:trPr>
          <w:trHeight w:val="22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94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СМЖ-198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140" w:right="0" w:firstLine="0"/>
              <w:jc w:val="both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4.07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100" w:right="0" w:firstLine="0"/>
              <w:jc w:val="both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1.46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240" w:right="0" w:firstLine="0"/>
              <w:jc w:val="both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0.36</w:t>
            </w:r>
          </w:p>
        </w:tc>
      </w:tr>
      <w:tr>
        <w:trPr>
          <w:trHeight w:val="21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080" w:right="0" w:firstLine="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32-2х5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140" w:right="0" w:firstLine="0"/>
              <w:jc w:val="both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5.46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100" w:right="0" w:firstLine="0"/>
              <w:jc w:val="both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1.52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240" w:right="0" w:firstLine="0"/>
              <w:jc w:val="both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0.28</w:t>
            </w:r>
          </w:p>
        </w:tc>
      </w:tr>
      <w:tr>
        <w:trPr>
          <w:trHeight w:val="21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94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СМЖ-538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140" w:right="0" w:firstLine="0"/>
              <w:jc w:val="both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1.61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100" w:right="0" w:firstLine="0"/>
              <w:jc w:val="both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0.48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340" w:right="0" w:firstLine="0"/>
              <w:jc w:val="both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0.3</w:t>
            </w:r>
          </w:p>
        </w:tc>
      </w:tr>
      <w:tr>
        <w:trPr>
          <w:trHeight w:val="21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040" w:right="0" w:firstLine="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ВПК-18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140" w:right="0" w:firstLine="0"/>
              <w:jc w:val="both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5.81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100" w:right="0" w:firstLine="0"/>
              <w:jc w:val="both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1.71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240" w:right="0" w:firstLine="0"/>
              <w:jc w:val="both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0.29</w:t>
            </w:r>
          </w:p>
        </w:tc>
      </w:tr>
      <w:tr>
        <w:trPr>
          <w:trHeight w:val="21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94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СМЖ-773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140" w:right="0" w:firstLine="0"/>
              <w:jc w:val="both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5.88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100" w:right="0" w:firstLine="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2.5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240" w:right="0" w:firstLine="0"/>
              <w:jc w:val="both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0.42</w:t>
            </w:r>
          </w:p>
        </w:tc>
      </w:tr>
      <w:tr>
        <w:trPr>
          <w:trHeight w:val="22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94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СМЖ-280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140" w:right="0" w:firstLine="0"/>
              <w:jc w:val="both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2.75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100" w:right="0" w:firstLine="0"/>
              <w:jc w:val="both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0.95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240" w:right="0" w:firstLine="0"/>
              <w:jc w:val="both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0.34</w:t>
            </w:r>
          </w:p>
        </w:tc>
      </w:tr>
      <w:tr>
        <w:trPr>
          <w:trHeight w:val="21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88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СМЖ-199А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140" w:right="0" w:firstLine="0"/>
              <w:jc w:val="both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9.12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200" w:right="0" w:firstLine="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5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240" w:right="0" w:firstLine="0"/>
              <w:jc w:val="both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0.54</w:t>
            </w:r>
          </w:p>
        </w:tc>
      </w:tr>
      <w:tr>
        <w:trPr>
          <w:trHeight w:val="221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94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СМЖ-774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140" w:right="0" w:firstLine="0"/>
              <w:jc w:val="both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6.84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100" w:right="0" w:firstLine="0"/>
              <w:jc w:val="both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2.96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240" w:right="0" w:firstLine="0"/>
              <w:jc w:val="both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0.43</w:t>
            </w:r>
          </w:p>
        </w:tc>
      </w:tr>
    </w:tbl>
    <w:p>
      <w:pPr>
        <w:widowControl w:val="0"/>
        <w:spacing w:after="299" w:line="1" w:lineRule="exact"/>
      </w:pPr>
    </w:p>
    <w:p>
      <w:pPr>
        <w:pStyle w:val="Style27"/>
        <w:keepNext w:val="0"/>
        <w:keepLines w:val="0"/>
        <w:widowControl w:val="0"/>
        <w:shd w:val="clear" w:color="auto" w:fill="auto"/>
        <w:bidi w:val="0"/>
        <w:spacing w:before="0" w:after="0" w:line="343" w:lineRule="auto"/>
        <w:ind w:left="274" w:right="0" w:firstLine="0"/>
        <w:jc w:val="left"/>
      </w:pPr>
      <w:r>
        <w:rPr>
          <w:color w:val="000000"/>
          <w:spacing w:val="0"/>
          <w:w w:val="100"/>
          <w:position w:val="0"/>
          <w:sz w:val="24"/>
          <w:szCs w:val="24"/>
        </w:rPr>
        <w:t xml:space="preserve">Таблиця </w:t>
      </w:r>
      <w:r>
        <w:rPr>
          <w:b/>
          <w:bCs/>
          <w:color w:val="000000"/>
          <w:spacing w:val="0"/>
          <w:w w:val="100"/>
          <w:position w:val="0"/>
          <w:sz w:val="24"/>
          <w:szCs w:val="24"/>
        </w:rPr>
        <w:t xml:space="preserve">4.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Числові значення критеріїв оцінки рамних вібромайданчиків </w:t>
      </w:r>
      <w:r>
        <w:rPr>
          <w:b/>
          <w:bCs/>
          <w:color w:val="000000"/>
          <w:spacing w:val="0"/>
          <w:w w:val="100"/>
          <w:position w:val="0"/>
          <w:sz w:val="24"/>
          <w:szCs w:val="24"/>
        </w:rPr>
        <w:t xml:space="preserve">Table </w:t>
      </w:r>
      <w:r>
        <w:rPr>
          <w:b/>
          <w:bCs/>
          <w:color w:val="000000"/>
          <w:spacing w:val="0"/>
          <w:w w:val="100"/>
          <w:position w:val="0"/>
          <w:sz w:val="24"/>
          <w:szCs w:val="24"/>
        </w:rPr>
        <w:t xml:space="preserve">4. </w:t>
      </w:r>
      <w:r>
        <w:rPr>
          <w:color w:val="000000"/>
          <w:spacing w:val="0"/>
          <w:w w:val="100"/>
          <w:position w:val="0"/>
          <w:sz w:val="24"/>
          <w:szCs w:val="24"/>
        </w:rPr>
        <w:t>Numerical values of evaluation criteria for frame vibration platforms</w:t>
      </w:r>
    </w:p>
    <w:tbl>
      <w:tblPr>
        <w:tblOverlap w:val="never"/>
        <w:jc w:val="center"/>
        <w:tblLayout w:type="fixed"/>
      </w:tblPr>
      <w:tblGrid>
        <w:gridCol w:w="2419"/>
        <w:gridCol w:w="2410"/>
        <w:gridCol w:w="2266"/>
        <w:gridCol w:w="2563"/>
      </w:tblGrid>
      <w:tr>
        <w:trPr>
          <w:trHeight w:val="302" w:hRule="exact"/>
        </w:trPr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080" w:right="0" w:firstLine="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Назва</w:t>
            </w:r>
          </w:p>
        </w:tc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Критерії</w:t>
            </w:r>
          </w:p>
        </w:tc>
      </w:tr>
      <w:tr>
        <w:trPr>
          <w:trHeight w:val="216" w:hRule="exact"/>
        </w:trPr>
        <w:tc>
          <w:tcPr>
            <w:vMerge/>
            <w:tcBorders>
              <w:left w:val="single" w:sz="4"/>
            </w:tcBorders>
            <w:shd w:val="clear" w:color="auto" w:fill="FFFFFF"/>
            <w:vAlign w:val="center"/>
          </w:tcPr>
          <w:p>
            <w:pPr/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260" w:right="0" w:firstLine="0"/>
              <w:jc w:val="left"/>
              <w:rPr>
                <w:sz w:val="12"/>
                <w:szCs w:val="12"/>
              </w:rPr>
            </w:pPr>
            <w:r>
              <w:rPr>
                <w:i/>
                <w:iCs/>
                <w:color w:val="000000"/>
                <w:spacing w:val="0"/>
                <w:w w:val="100"/>
                <w:position w:val="0"/>
                <w:sz w:val="24"/>
                <w:szCs w:val="24"/>
              </w:rPr>
              <w:t>k</w:t>
            </w:r>
            <w:r>
              <w:rPr>
                <w:i/>
                <w:iCs/>
                <w:color w:val="000000"/>
                <w:spacing w:val="0"/>
                <w:w w:val="100"/>
                <w:position w:val="0"/>
                <w:sz w:val="12"/>
                <w:szCs w:val="12"/>
              </w:rPr>
              <w:t>i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200" w:right="0" w:firstLine="0"/>
              <w:jc w:val="left"/>
              <w:rPr>
                <w:sz w:val="12"/>
                <w:szCs w:val="12"/>
              </w:rPr>
            </w:pPr>
            <w:r>
              <w:rPr>
                <w:i/>
                <w:iCs/>
                <w:color w:val="000000"/>
                <w:spacing w:val="0"/>
                <w:w w:val="100"/>
                <w:position w:val="0"/>
                <w:sz w:val="12"/>
                <w:szCs w:val="12"/>
                <w:vertAlign w:val="superscript"/>
              </w:rPr>
              <w:t>к</w:t>
            </w:r>
            <w:r>
              <w:rPr>
                <w:i/>
                <w:iCs/>
                <w:color w:val="000000"/>
                <w:spacing w:val="0"/>
                <w:w w:val="100"/>
                <w:position w:val="0"/>
                <w:sz w:val="12"/>
                <w:szCs w:val="12"/>
              </w:rPr>
              <w:t>2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340" w:right="0" w:firstLine="0"/>
              <w:jc w:val="left"/>
              <w:rPr>
                <w:sz w:val="12"/>
                <w:szCs w:val="12"/>
              </w:rPr>
            </w:pPr>
            <w:r>
              <w:rPr>
                <w:i/>
                <w:iCs/>
                <w:color w:val="000000"/>
                <w:spacing w:val="0"/>
                <w:w w:val="100"/>
                <w:position w:val="0"/>
                <w:sz w:val="24"/>
                <w:szCs w:val="24"/>
              </w:rPr>
              <w:t>к</w:t>
            </w:r>
            <w:r>
              <w:rPr>
                <w:i/>
                <w:iCs/>
                <w:color w:val="000000"/>
                <w:spacing w:val="0"/>
                <w:w w:val="100"/>
                <w:position w:val="0"/>
                <w:sz w:val="12"/>
                <w:szCs w:val="12"/>
              </w:rPr>
              <w:t>з</w:t>
            </w:r>
          </w:p>
        </w:tc>
      </w:tr>
      <w:tr>
        <w:trPr>
          <w:trHeight w:val="21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080" w:right="0" w:firstLine="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ВРА-8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140" w:right="0" w:firstLine="0"/>
              <w:jc w:val="both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1.76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100" w:right="0" w:firstLine="0"/>
              <w:jc w:val="both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2.75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240" w:right="0" w:firstLine="0"/>
              <w:jc w:val="both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1.56</w:t>
            </w:r>
          </w:p>
        </w:tc>
      </w:tr>
      <w:tr>
        <w:trPr>
          <w:trHeight w:val="21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94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ВСМ-6000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140" w:right="0" w:firstLine="0"/>
              <w:jc w:val="both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11.1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100" w:right="0" w:firstLine="0"/>
              <w:jc w:val="both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3.75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240" w:right="0" w:firstLine="0"/>
              <w:jc w:val="both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0.33</w:t>
            </w:r>
          </w:p>
        </w:tc>
      </w:tr>
      <w:tr>
        <w:trPr>
          <w:trHeight w:val="21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040" w:right="0" w:firstLine="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ВРА-10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140" w:right="0" w:firstLine="0"/>
              <w:jc w:val="both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2.72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200" w:right="0" w:firstLine="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3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240" w:right="0" w:firstLine="0"/>
              <w:jc w:val="both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1.36</w:t>
            </w:r>
          </w:p>
        </w:tc>
      </w:tr>
      <w:tr>
        <w:trPr>
          <w:trHeight w:val="22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94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СМЖ-460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140" w:right="0" w:firstLine="0"/>
              <w:jc w:val="both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1.47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200" w:right="0" w:firstLine="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2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240" w:right="0" w:firstLine="0"/>
              <w:jc w:val="both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1.36</w:t>
            </w:r>
          </w:p>
        </w:tc>
      </w:tr>
      <w:tr>
        <w:trPr>
          <w:trHeight w:val="21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080" w:right="0" w:firstLine="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SV-5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140" w:right="0" w:firstLine="0"/>
              <w:jc w:val="both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4.57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200" w:right="0" w:firstLine="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2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240" w:right="0" w:firstLine="0"/>
              <w:jc w:val="both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0.43</w:t>
            </w:r>
          </w:p>
        </w:tc>
      </w:tr>
      <w:tr>
        <w:trPr>
          <w:trHeight w:val="21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94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СМЖ-49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140" w:right="0" w:firstLine="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2.2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100" w:right="0" w:firstLine="0"/>
              <w:jc w:val="both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1.37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240" w:right="0" w:firstLine="0"/>
              <w:jc w:val="both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0.62</w:t>
            </w:r>
          </w:p>
        </w:tc>
      </w:tr>
      <w:tr>
        <w:trPr>
          <w:trHeight w:val="21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040" w:right="0" w:firstLine="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ВРА-20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140" w:right="0" w:firstLine="0"/>
              <w:jc w:val="both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3.92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100" w:right="0" w:firstLine="0"/>
              <w:jc w:val="both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2.75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340" w:right="0" w:firstLine="0"/>
              <w:jc w:val="both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0.7</w:t>
            </w:r>
          </w:p>
        </w:tc>
      </w:tr>
      <w:tr>
        <w:trPr>
          <w:trHeight w:val="21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040" w:right="0" w:firstLine="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ВПС-15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140" w:right="0" w:firstLine="0"/>
              <w:jc w:val="both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3.49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100" w:right="0" w:firstLine="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1.1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240" w:right="0" w:firstLine="0"/>
              <w:jc w:val="both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0.31</w:t>
            </w:r>
          </w:p>
        </w:tc>
      </w:tr>
      <w:tr>
        <w:trPr>
          <w:trHeight w:val="21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88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ВПГ-1,5Х12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140" w:right="0" w:firstLine="0"/>
              <w:jc w:val="both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4.37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100" w:right="0" w:firstLine="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1.4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240" w:right="0" w:firstLine="0"/>
              <w:jc w:val="both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0.32</w:t>
            </w:r>
          </w:p>
        </w:tc>
      </w:tr>
      <w:tr>
        <w:trPr>
          <w:trHeight w:val="21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080" w:right="0" w:firstLine="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ВМК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260" w:right="0" w:firstLine="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100" w:right="0" w:firstLine="0"/>
              <w:jc w:val="both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0.91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240" w:right="0" w:firstLine="0"/>
              <w:jc w:val="both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0.22</w:t>
            </w:r>
          </w:p>
        </w:tc>
      </w:tr>
      <w:tr>
        <w:trPr>
          <w:trHeight w:val="22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94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ВПГ-2х14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140" w:right="0" w:firstLine="0"/>
              <w:jc w:val="both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3.61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100" w:right="0" w:firstLine="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1.2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240" w:right="0" w:firstLine="0"/>
              <w:jc w:val="both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0.33</w:t>
            </w:r>
          </w:p>
        </w:tc>
      </w:tr>
      <w:tr>
        <w:trPr>
          <w:trHeight w:val="21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040" w:right="0" w:firstLine="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ВО-25м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260" w:right="0" w:firstLine="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100" w:right="0" w:firstLine="0"/>
              <w:jc w:val="both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0.88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240" w:right="0" w:firstLine="0"/>
              <w:jc w:val="both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0.29</w:t>
            </w:r>
          </w:p>
        </w:tc>
      </w:tr>
      <w:tr>
        <w:trPr>
          <w:trHeight w:val="21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94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ВПГ-25м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140" w:right="0" w:firstLine="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4.2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100" w:right="0" w:firstLine="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1.2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240" w:right="0" w:firstLine="0"/>
              <w:jc w:val="both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0.28</w:t>
            </w:r>
          </w:p>
        </w:tc>
      </w:tr>
      <w:tr>
        <w:trPr>
          <w:trHeight w:val="21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040" w:right="0" w:firstLine="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ВПС-24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140" w:right="0" w:firstLine="0"/>
              <w:jc w:val="both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3.29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100" w:right="0" w:firstLine="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1.2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240" w:right="0" w:firstLine="0"/>
              <w:jc w:val="both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0.36</w:t>
            </w:r>
          </w:p>
        </w:tc>
      </w:tr>
      <w:tr>
        <w:trPr>
          <w:trHeight w:val="21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040" w:right="0" w:firstLine="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ВПК-25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140" w:right="0" w:firstLine="0"/>
              <w:jc w:val="both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4.78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100" w:right="0" w:firstLine="0"/>
              <w:jc w:val="both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0.88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240" w:right="0" w:firstLine="0"/>
              <w:jc w:val="both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0.18</w:t>
            </w:r>
          </w:p>
        </w:tc>
      </w:tr>
      <w:tr>
        <w:trPr>
          <w:trHeight w:val="22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040" w:right="0" w:firstLine="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ВПГ-25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140" w:right="0" w:firstLine="0"/>
              <w:jc w:val="both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3.58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100" w:right="0" w:firstLine="0"/>
              <w:jc w:val="both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1.12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240" w:right="0" w:firstLine="0"/>
              <w:jc w:val="both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0.31</w:t>
            </w:r>
          </w:p>
        </w:tc>
      </w:tr>
      <w:tr>
        <w:trPr>
          <w:trHeight w:val="21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040" w:right="0" w:firstLine="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ВПС-30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140" w:right="0" w:firstLine="0"/>
              <w:jc w:val="both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2.29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100" w:right="0" w:firstLine="0"/>
              <w:jc w:val="both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0.73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240" w:right="0" w:firstLine="0"/>
              <w:jc w:val="both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0.32</w:t>
            </w:r>
          </w:p>
        </w:tc>
      </w:tr>
      <w:tr>
        <w:trPr>
          <w:trHeight w:val="21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94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ВПС-15Х2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140" w:right="0" w:firstLine="0"/>
              <w:jc w:val="both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1.73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100" w:right="0" w:firstLine="0"/>
              <w:jc w:val="both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0.55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240" w:right="0" w:firstLine="0"/>
              <w:jc w:val="both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0.31</w:t>
            </w:r>
          </w:p>
        </w:tc>
      </w:tr>
      <w:tr>
        <w:trPr>
          <w:trHeight w:val="22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040" w:right="0" w:firstLine="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ВПГ-50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140" w:right="0" w:firstLine="0"/>
              <w:jc w:val="both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1.79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100" w:right="0" w:firstLine="0"/>
              <w:jc w:val="both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0.56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3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240" w:right="0" w:firstLine="0"/>
              <w:jc w:val="both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0.31</w:t>
            </w:r>
          </w:p>
        </w:tc>
      </w:tr>
    </w:tbl>
    <w:p>
      <w:pPr>
        <w:spacing w:lineRule="exact" w:line="1"/>
        <w:rPr>
          <w:sz w:val="2"/>
          <w:szCs w:val="2"/>
        </w:rPr>
      </w:pPr>
      <w:r>
        <w:br w:type="page"/>
      </w:r>
    </w:p>
    <w:p>
      <w:pPr>
        <w:widowControl w:val="0"/>
        <w:jc w:val="center"/>
        <w:rPr>
          <w:sz w:val="2"/>
          <w:szCs w:val="2"/>
        </w:rPr>
      </w:pPr>
      <w:r>
        <w:drawing>
          <wp:inline>
            <wp:extent cx="3980815" cy="2560320"/>
            <wp:docPr id="27" name="Picutre 27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27"/>
                    <pic:cNvPicPr/>
                  </pic:nvPicPr>
                  <pic:blipFill>
                    <a:blip r:embed="rId25"/>
                    <a:stretch/>
                  </pic:blipFill>
                  <pic:spPr>
                    <a:xfrm>
                      <a:ext cx="3980815" cy="256032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Style14"/>
        <w:keepNext w:val="0"/>
        <w:keepLines w:val="0"/>
        <w:widowControl w:val="0"/>
        <w:shd w:val="clear" w:color="auto" w:fill="auto"/>
        <w:bidi w:val="0"/>
        <w:spacing w:before="0" w:after="60" w:line="240" w:lineRule="auto"/>
        <w:ind w:left="1512" w:right="0" w:firstLine="0"/>
        <w:jc w:val="left"/>
        <w:rPr>
          <w:sz w:val="13"/>
          <w:szCs w:val="13"/>
        </w:rPr>
      </w:pPr>
      <w:r>
        <w:rPr>
          <w:color w:val="000000"/>
          <w:spacing w:val="0"/>
          <w:w w:val="100"/>
          <w:position w:val="0"/>
          <w:sz w:val="22"/>
          <w:szCs w:val="22"/>
        </w:rPr>
        <w:t>Рис</w:t>
      </w:r>
      <w:r>
        <w:rPr>
          <w:b/>
          <w:bCs/>
          <w:color w:val="000000"/>
          <w:spacing w:val="0"/>
          <w:w w:val="100"/>
          <w:position w:val="0"/>
          <w:sz w:val="22"/>
          <w:szCs w:val="22"/>
        </w:rPr>
        <w:t xml:space="preserve">.6. 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Критерій енергоємності </w:t>
      </w:r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k</w:t>
      </w:r>
      <w:r>
        <w:rPr>
          <w:color w:val="000000"/>
          <w:spacing w:val="0"/>
          <w:w w:val="100"/>
          <w:position w:val="0"/>
          <w:sz w:val="13"/>
          <w:szCs w:val="13"/>
        </w:rPr>
        <w:t xml:space="preserve"> </w:t>
      </w:r>
      <w:r>
        <w:rPr>
          <w:color w:val="000000"/>
          <w:spacing w:val="0"/>
          <w:w w:val="100"/>
          <w:position w:val="0"/>
          <w:sz w:val="13"/>
          <w:szCs w:val="13"/>
        </w:rPr>
        <w:t>1</w:t>
      </w:r>
    </w:p>
    <w:p>
      <w:pPr>
        <w:pStyle w:val="Style14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1512" w:right="0" w:firstLine="0"/>
        <w:jc w:val="left"/>
        <w:rPr>
          <w:sz w:val="13"/>
          <w:szCs w:val="13"/>
        </w:rPr>
      </w:pPr>
      <w:r>
        <w:rPr>
          <w:b/>
          <w:bCs/>
          <w:color w:val="000000"/>
          <w:spacing w:val="0"/>
          <w:w w:val="100"/>
          <w:position w:val="0"/>
          <w:sz w:val="22"/>
          <w:szCs w:val="22"/>
        </w:rPr>
        <w:t xml:space="preserve">Fig.6. 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Criterion of energy intensity </w:t>
      </w:r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k</w:t>
      </w:r>
      <w:r>
        <w:rPr>
          <w:color w:val="000000"/>
          <w:spacing w:val="0"/>
          <w:w w:val="100"/>
          <w:position w:val="0"/>
          <w:sz w:val="13"/>
          <w:szCs w:val="13"/>
        </w:rPr>
        <w:t xml:space="preserve"> 1</w:t>
      </w:r>
    </w:p>
    <w:p>
      <w:pPr>
        <w:widowControl w:val="0"/>
        <w:spacing w:after="379" w:line="1" w:lineRule="exact"/>
      </w:pPr>
    </w:p>
    <w:p>
      <w:pPr>
        <w:widowControl w:val="0"/>
        <w:jc w:val="center"/>
        <w:rPr>
          <w:sz w:val="2"/>
          <w:szCs w:val="2"/>
        </w:rPr>
      </w:pPr>
      <w:r>
        <w:drawing>
          <wp:inline>
            <wp:extent cx="3779520" cy="2267585"/>
            <wp:docPr id="28" name="Picutre 28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Picture 28"/>
                    <pic:cNvPicPr/>
                  </pic:nvPicPr>
                  <pic:blipFill>
                    <a:blip r:embed="rId27"/>
                    <a:stretch/>
                  </pic:blipFill>
                  <pic:spPr>
                    <a:xfrm>
                      <a:ext cx="3779520" cy="2267585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Style14"/>
        <w:keepNext w:val="0"/>
        <w:keepLines w:val="0"/>
        <w:widowControl w:val="0"/>
        <w:shd w:val="clear" w:color="auto" w:fill="auto"/>
        <w:bidi w:val="0"/>
        <w:spacing w:before="0" w:after="60" w:line="240" w:lineRule="auto"/>
        <w:ind w:left="787" w:right="0" w:firstLine="0"/>
        <w:jc w:val="left"/>
      </w:pPr>
      <w:r>
        <w:rPr>
          <w:color w:val="000000"/>
          <w:spacing w:val="0"/>
          <w:w w:val="100"/>
          <w:position w:val="0"/>
        </w:rPr>
        <w:t>Рис</w:t>
      </w:r>
      <w:r>
        <w:rPr>
          <w:b/>
          <w:bCs/>
          <w:color w:val="000000"/>
          <w:spacing w:val="0"/>
          <w:w w:val="100"/>
          <w:position w:val="0"/>
        </w:rPr>
        <w:t xml:space="preserve">.7. </w:t>
      </w:r>
      <w:r>
        <w:rPr>
          <w:color w:val="000000"/>
          <w:spacing w:val="0"/>
          <w:w w:val="100"/>
          <w:position w:val="0"/>
        </w:rPr>
        <w:t xml:space="preserve">Критерій енергоємності ущільнення </w:t>
      </w:r>
      <w:r>
        <w:rPr>
          <w:i/>
          <w:iCs/>
          <w:color w:val="000000"/>
          <w:spacing w:val="0"/>
          <w:w w:val="100"/>
          <w:position w:val="0"/>
        </w:rPr>
        <w:t>k</w:t>
      </w:r>
      <w:r>
        <w:rPr>
          <w:color w:val="000000"/>
          <w:spacing w:val="0"/>
          <w:w w:val="100"/>
          <w:position w:val="0"/>
        </w:rPr>
        <w:t xml:space="preserve"> </w:t>
      </w:r>
      <w:r>
        <w:rPr>
          <w:color w:val="000000"/>
          <w:spacing w:val="0"/>
          <w:w w:val="100"/>
          <w:position w:val="0"/>
          <w:vertAlign w:val="subscript"/>
        </w:rPr>
        <w:t>2</w:t>
      </w:r>
    </w:p>
    <w:p>
      <w:pPr>
        <w:pStyle w:val="Style14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787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</w:rPr>
        <w:t xml:space="preserve">Fig.7. </w:t>
      </w:r>
      <w:r>
        <w:rPr>
          <w:color w:val="000000"/>
          <w:spacing w:val="0"/>
          <w:w w:val="100"/>
          <w:position w:val="0"/>
        </w:rPr>
        <w:t xml:space="preserve">Criterion of energy intensity a compacting </w:t>
      </w:r>
      <w:r>
        <w:rPr>
          <w:i/>
          <w:iCs/>
          <w:color w:val="000000"/>
          <w:spacing w:val="0"/>
          <w:w w:val="100"/>
          <w:position w:val="0"/>
        </w:rPr>
        <w:t>k</w:t>
      </w:r>
      <w:r>
        <w:rPr>
          <w:color w:val="000000"/>
          <w:spacing w:val="0"/>
          <w:w w:val="100"/>
          <w:position w:val="0"/>
        </w:rPr>
        <w:t xml:space="preserve"> </w:t>
      </w:r>
      <w:r>
        <w:rPr>
          <w:color w:val="000000"/>
          <w:spacing w:val="0"/>
          <w:w w:val="100"/>
          <w:position w:val="0"/>
          <w:vertAlign w:val="subscript"/>
        </w:rPr>
        <w:t>2</w:t>
      </w:r>
    </w:p>
    <w:p>
      <w:pPr>
        <w:widowControl w:val="0"/>
        <w:spacing w:after="379" w:line="1" w:lineRule="exact"/>
      </w:pPr>
    </w:p>
    <w:p>
      <w:pPr>
        <w:widowControl w:val="0"/>
        <w:jc w:val="center"/>
        <w:rPr>
          <w:sz w:val="2"/>
          <w:szCs w:val="2"/>
        </w:rPr>
      </w:pPr>
      <w:r>
        <w:drawing>
          <wp:inline>
            <wp:extent cx="3389630" cy="1865630"/>
            <wp:docPr id="29" name="Picutre 29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Picture 29"/>
                    <pic:cNvPicPr/>
                  </pic:nvPicPr>
                  <pic:blipFill>
                    <a:blip r:embed="rId29"/>
                    <a:stretch/>
                  </pic:blipFill>
                  <pic:spPr>
                    <a:xfrm>
                      <a:ext cx="3389630" cy="186563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Style14"/>
        <w:keepNext w:val="0"/>
        <w:keepLines w:val="0"/>
        <w:widowControl w:val="0"/>
        <w:shd w:val="clear" w:color="auto" w:fill="auto"/>
        <w:bidi w:val="0"/>
        <w:spacing w:before="0" w:after="60" w:line="240" w:lineRule="auto"/>
        <w:ind w:left="0" w:right="0" w:firstLine="0"/>
        <w:jc w:val="center"/>
        <w:rPr>
          <w:sz w:val="24"/>
          <w:szCs w:val="24"/>
        </w:rPr>
      </w:pPr>
      <w:r>
        <w:rPr>
          <w:color w:val="000000"/>
          <w:spacing w:val="0"/>
          <w:w w:val="100"/>
          <w:position w:val="0"/>
          <w:sz w:val="22"/>
          <w:szCs w:val="22"/>
        </w:rPr>
        <w:t>Рис</w:t>
      </w:r>
      <w:r>
        <w:rPr>
          <w:b/>
          <w:bCs/>
          <w:color w:val="000000"/>
          <w:spacing w:val="0"/>
          <w:w w:val="100"/>
          <w:position w:val="0"/>
          <w:sz w:val="22"/>
          <w:szCs w:val="22"/>
        </w:rPr>
        <w:t xml:space="preserve">.8. 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Критерій металомісткості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k</w:t>
      </w:r>
      <w:r>
        <w:rPr>
          <w:color w:val="000000"/>
          <w:spacing w:val="0"/>
          <w:w w:val="100"/>
          <w:position w:val="0"/>
          <w:sz w:val="24"/>
          <w:szCs w:val="24"/>
          <w:vertAlign w:val="subscript"/>
        </w:rPr>
        <w:t>3</w:t>
      </w:r>
    </w:p>
    <w:p>
      <w:pPr>
        <w:pStyle w:val="Style14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  <w:sectPr>
          <w:footnotePr>
            <w:pos w:val="pageBottom"/>
            <w:numFmt w:val="decimal"/>
            <w:numRestart w:val="continuous"/>
          </w:footnotePr>
          <w:type w:val="continuous"/>
          <w:pgSz w:w="11900" w:h="16840"/>
          <w:pgMar w:top="1407" w:right="974" w:bottom="1762" w:left="1104" w:header="0" w:footer="3" w:gutter="0"/>
          <w:cols w:space="720"/>
          <w:noEndnote/>
          <w:rtlGutter w:val="0"/>
          <w:docGrid w:linePitch="360"/>
        </w:sectPr>
      </w:pPr>
      <w:r>
        <w:rPr>
          <w:b/>
          <w:bCs/>
          <w:color w:val="000000"/>
          <w:spacing w:val="0"/>
          <w:w w:val="100"/>
          <w:position w:val="0"/>
        </w:rPr>
        <w:t xml:space="preserve">Fig.8. </w:t>
      </w:r>
      <w:r>
        <w:rPr>
          <w:color w:val="000000"/>
          <w:spacing w:val="0"/>
          <w:w w:val="100"/>
          <w:position w:val="0"/>
        </w:rPr>
        <w:t>Criterion of metal capacity</w:t>
      </w:r>
    </w:p>
    <w:p>
      <w:pPr>
        <w:pStyle w:val="Style19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>Аналіз отриманих результатів показує, що числові значення критеріїв для кожного типу конструктивного виконання вібро- майданчиків (блочні або рамні конструкції) коливаються в широких межах. Так, для машин блочного типу критерій енергоєм</w:t>
        <w:softHyphen/>
        <w:t xml:space="preserve">ності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к</w:t>
      </w:r>
      <w:r>
        <w:rPr>
          <w:i/>
          <w:iCs/>
          <w:color w:val="000000"/>
          <w:spacing w:val="0"/>
          <w:w w:val="100"/>
          <w:position w:val="0"/>
          <w:sz w:val="16"/>
          <w:szCs w:val="16"/>
        </w:rPr>
        <w:t>1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знаходиться в межах від 12.94 до 1.61, тобто співвідношення дорівнює вось</w:t>
        <w:softHyphen/>
        <w:t xml:space="preserve">ми. Критерій енергоємності ущільнення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к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bscript"/>
        </w:rPr>
        <w:t xml:space="preserve">2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знаходиться в межах від 6 до 0.48. Критерій металомісткості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к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bscript"/>
        </w:rPr>
        <w:t>3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коливається від 0.65 до 0.28.</w:t>
      </w:r>
    </w:p>
    <w:p>
      <w:pPr>
        <w:pStyle w:val="Style19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 xml:space="preserve">Для машин рамного типу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к</w:t>
      </w:r>
      <w:r>
        <w:rPr>
          <w:i/>
          <w:iCs/>
          <w:color w:val="000000"/>
          <w:spacing w:val="0"/>
          <w:w w:val="100"/>
          <w:position w:val="0"/>
          <w:sz w:val="16"/>
          <w:szCs w:val="16"/>
        </w:rPr>
        <w:t>1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змінюється від 11.1 до 1.47,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к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bscript"/>
        </w:rPr>
        <w:t>2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- від 3.75 до 0.42,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к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bscript"/>
        </w:rPr>
        <w:t>3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-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від 1.56 до 0.18.</w:t>
      </w:r>
    </w:p>
    <w:p>
      <w:pPr>
        <w:pStyle w:val="Style19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>Така розбіжність значень критеріїв свід</w:t>
        <w:softHyphen/>
        <w:t>чить про різні методи розрахунку та відсу</w:t>
        <w:softHyphen/>
        <w:t>тність або некоректність вибору загально</w:t>
        <w:softHyphen/>
        <w:t>прийнятої розрахункової моделі.</w:t>
      </w:r>
    </w:p>
    <w:p>
      <w:pPr>
        <w:pStyle w:val="Style19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 xml:space="preserve">При порівнянні вібромайданчиків </w:t>
      </w:r>
      <w:r>
        <w:rPr>
          <w:color w:val="000000"/>
          <w:spacing w:val="0"/>
          <w:w w:val="100"/>
          <w:position w:val="0"/>
          <w:sz w:val="24"/>
          <w:szCs w:val="24"/>
        </w:rPr>
        <w:t>блоч</w:t>
        <w:softHyphen/>
      </w:r>
      <w:r>
        <w:rPr>
          <w:color w:val="000000"/>
          <w:spacing w:val="0"/>
          <w:w w:val="100"/>
          <w:position w:val="0"/>
          <w:sz w:val="24"/>
          <w:szCs w:val="24"/>
        </w:rPr>
      </w:r>
      <w:r>
        <w:rPr>
          <w:color w:val="000000"/>
          <w:spacing w:val="0"/>
          <w:w w:val="100"/>
          <w:position w:val="0"/>
          <w:sz w:val="24"/>
          <w:szCs w:val="24"/>
        </w:rPr>
        <w:t>ного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і рамного типів можна помітити, що розбіжність в критеріях є, однак рамні віб- ромайданчики не поступаються в </w:t>
      </w:r>
      <w:r>
        <w:rPr>
          <w:color w:val="000000"/>
          <w:spacing w:val="0"/>
          <w:w w:val="100"/>
          <w:position w:val="0"/>
          <w:sz w:val="24"/>
          <w:szCs w:val="24"/>
        </w:rPr>
        <w:t>характе</w:t>
        <w:softHyphen/>
      </w:r>
      <w:r>
        <w:rPr>
          <w:color w:val="000000"/>
          <w:spacing w:val="0"/>
          <w:w w:val="100"/>
          <w:position w:val="0"/>
          <w:sz w:val="24"/>
          <w:szCs w:val="24"/>
        </w:rPr>
      </w:r>
      <w:r>
        <w:rPr>
          <w:color w:val="000000"/>
          <w:spacing w:val="0"/>
          <w:w w:val="100"/>
          <w:position w:val="0"/>
          <w:sz w:val="24"/>
          <w:szCs w:val="24"/>
        </w:rPr>
        <w:t>ристиках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блочним. Із співставленням зна</w:t>
        <w:softHyphen/>
        <w:t>чень критеріїв вібромайданчиків блочного СМЖ-774 і рамного ВПС-30 типів з ванта</w:t>
        <w:softHyphen/>
        <w:t>жопідйомністю 30 т видно, що за критерія</w:t>
        <w:softHyphen/>
        <w:t>ми енергоємності ущільнення і металоміст</w:t>
        <w:softHyphen/>
        <w:t>кості вібромайданчик ВПС-30 випереджає СМЖ-774.</w:t>
      </w:r>
    </w:p>
    <w:p>
      <w:pPr>
        <w:pStyle w:val="Style19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>Також експлуатаційні якості блочних ві- бромайданчиків зменшує низька надійність комплектуючих: редукторів синхронізато</w:t>
        <w:softHyphen/>
        <w:t>рів, пружних опор, карданних валів. Так, віброплощадка СМЖ-200Б має чотири ре</w:t>
        <w:softHyphen/>
        <w:t>дуктори, 64 пружних опор, 21 карданний вал, чотири електродвигуни і 56 підшипни</w:t>
        <w:softHyphen/>
        <w:t>ків. Така конструкція створює високий рі</w:t>
        <w:softHyphen/>
        <w:t>вень шуму, схильна до частих поломок, ви</w:t>
        <w:softHyphen/>
        <w:t>магає налаштування [3].</w:t>
      </w:r>
    </w:p>
    <w:p>
      <w:pPr>
        <w:pStyle w:val="Style19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>Для порівняння вібромайданчик рамного типу ВПГ-1.5Х12 складається лише з рухо</w:t>
        <w:softHyphen/>
        <w:t>мої рами коробчастого перерізу, до якої за уступ жорстко закріплено дебалансний віб- розбудник коливань кругової дії, вісім пружних гумових опор. Простота констру</w:t>
        <w:softHyphen/>
        <w:t>кції дозволяє досягти низького рівня шуму на робочих місцях, має високу надійність і ефективність ущільнення [7].</w:t>
      </w:r>
    </w:p>
    <w:p>
      <w:pPr>
        <w:pStyle w:val="Style19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0" w:right="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>Це говорить про перспективність вико</w:t>
        <w:softHyphen/>
        <w:t>ристання даного типу машин при ущіль</w:t>
        <w:softHyphen/>
      </w:r>
      <w:r>
        <w:rPr>
          <w:color w:val="000000"/>
          <w:spacing w:val="0"/>
          <w:w w:val="100"/>
          <w:position w:val="0"/>
          <w:sz w:val="24"/>
          <w:szCs w:val="24"/>
        </w:rPr>
        <w:t>ненні і формуванні плоских бетонних і за</w:t>
        <w:softHyphen/>
        <w:t>лізобетонних виробів.</w:t>
      </w:r>
    </w:p>
    <w:p>
      <w:pPr>
        <w:pStyle w:val="Style19"/>
        <w:keepNext w:val="0"/>
        <w:keepLines w:val="0"/>
        <w:widowControl w:val="0"/>
        <w:shd w:val="clear" w:color="auto" w:fill="auto"/>
        <w:bidi w:val="0"/>
        <w:spacing w:before="0" w:after="280" w:line="221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  <w:sz w:val="24"/>
          <w:szCs w:val="24"/>
        </w:rPr>
        <w:t>ВИСНОВКИ</w:t>
      </w:r>
    </w:p>
    <w:p>
      <w:pPr>
        <w:pStyle w:val="Style19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582" w:val="left"/>
        </w:tabs>
        <w:bidi w:val="0"/>
        <w:spacing w:before="0" w:after="0" w:line="240" w:lineRule="auto"/>
        <w:ind w:left="0" w:right="0"/>
        <w:jc w:val="both"/>
      </w:pPr>
      <w:bookmarkStart w:id="0" w:name="bookmark0"/>
      <w:bookmarkEnd w:id="0"/>
      <w:r>
        <w:rPr>
          <w:color w:val="000000"/>
          <w:spacing w:val="0"/>
          <w:w w:val="100"/>
          <w:position w:val="0"/>
          <w:sz w:val="24"/>
          <w:szCs w:val="24"/>
        </w:rPr>
        <w:t>Здійснено огляд найбільш поширених конструкцій обладнання для формування і ущільнення плоских бетонних і залізобе</w:t>
        <w:softHyphen/>
        <w:t>тонних виробів.</w:t>
      </w:r>
    </w:p>
    <w:p>
      <w:pPr>
        <w:pStyle w:val="Style19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572" w:val="left"/>
        </w:tabs>
        <w:bidi w:val="0"/>
        <w:spacing w:before="0" w:after="0" w:line="240" w:lineRule="auto"/>
        <w:ind w:left="0" w:right="0"/>
        <w:jc w:val="both"/>
      </w:pPr>
      <w:bookmarkStart w:id="1" w:name="bookmark1"/>
      <w:bookmarkEnd w:id="1"/>
      <w:r>
        <w:rPr>
          <w:color w:val="000000"/>
          <w:spacing w:val="0"/>
          <w:w w:val="100"/>
          <w:position w:val="0"/>
          <w:sz w:val="24"/>
          <w:szCs w:val="24"/>
        </w:rPr>
        <w:t>Запропонована методика порівняння параметрів і характеристик вібромайданчи- ків за критеріями енергоємності, енергоєм</w:t>
        <w:softHyphen/>
        <w:t>ності ущільнення та металомісткості.</w:t>
      </w:r>
    </w:p>
    <w:p>
      <w:pPr>
        <w:pStyle w:val="Style19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586" w:val="left"/>
        </w:tabs>
        <w:bidi w:val="0"/>
        <w:spacing w:before="0" w:after="280" w:line="240" w:lineRule="auto"/>
        <w:ind w:left="0" w:right="0"/>
        <w:jc w:val="both"/>
      </w:pPr>
      <w:bookmarkStart w:id="2" w:name="bookmark2"/>
      <w:bookmarkEnd w:id="2"/>
      <w:r>
        <w:rPr>
          <w:color w:val="000000"/>
          <w:spacing w:val="0"/>
          <w:w w:val="100"/>
          <w:position w:val="0"/>
          <w:sz w:val="24"/>
          <w:szCs w:val="24"/>
        </w:rPr>
        <w:t>Числові значення критеріїв для машин кожного конструктивного виконання коли</w:t>
        <w:softHyphen/>
        <w:t>ваються в широких межах. Така розбіж</w:t>
        <w:softHyphen/>
        <w:t>ність значень критеріїв свідчить про різні методи розрахунку та відсутність або неко</w:t>
        <w:softHyphen/>
        <w:t>ректність вибору загальноприйнятої розра</w:t>
        <w:softHyphen/>
        <w:t>хункової моделі.</w:t>
      </w:r>
    </w:p>
    <w:p>
      <w:pPr>
        <w:pStyle w:val="Style19"/>
        <w:keepNext w:val="0"/>
        <w:keepLines w:val="0"/>
        <w:widowControl w:val="0"/>
        <w:shd w:val="clear" w:color="auto" w:fill="auto"/>
        <w:bidi w:val="0"/>
        <w:spacing w:before="0" w:after="280" w:line="221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  <w:sz w:val="24"/>
          <w:szCs w:val="24"/>
        </w:rPr>
        <w:t>ЛІТЕРАТУРА</w:t>
      </w:r>
    </w:p>
    <w:p>
      <w:pPr>
        <w:pStyle w:val="Style19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267" w:val="left"/>
        </w:tabs>
        <w:bidi w:val="0"/>
        <w:spacing w:before="0" w:after="0" w:line="240" w:lineRule="auto"/>
        <w:ind w:left="0" w:right="0" w:firstLine="0"/>
        <w:jc w:val="both"/>
        <w:rPr>
          <w:sz w:val="22"/>
          <w:szCs w:val="22"/>
        </w:rPr>
      </w:pPr>
      <w:bookmarkStart w:id="3" w:name="bookmark3"/>
      <w:bookmarkEnd w:id="3"/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 xml:space="preserve">Бауман </w:t>
      </w:r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В.</w:t>
      </w:r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А.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 Вибрационные машины 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в </w:t>
      </w:r>
      <w:r>
        <w:rPr>
          <w:color w:val="000000"/>
          <w:spacing w:val="0"/>
          <w:w w:val="100"/>
          <w:position w:val="0"/>
          <w:sz w:val="22"/>
          <w:szCs w:val="22"/>
        </w:rPr>
        <w:t>стро</w:t>
        <w:softHyphen/>
      </w:r>
    </w:p>
    <w:p>
      <w:pPr>
        <w:pStyle w:val="Style19"/>
        <w:keepNext w:val="0"/>
        <w:keepLines w:val="0"/>
        <w:widowControl w:val="0"/>
        <w:shd w:val="clear" w:color="auto" w:fill="auto"/>
        <w:tabs>
          <w:tab w:pos="1490" w:val="left"/>
          <w:tab w:pos="2964" w:val="left"/>
          <w:tab w:pos="3756" w:val="left"/>
        </w:tabs>
        <w:bidi w:val="0"/>
        <w:spacing w:before="0" w:after="0" w:line="240" w:lineRule="auto"/>
        <w:ind w:left="300" w:right="0" w:firstLine="0"/>
        <w:jc w:val="both"/>
        <w:rPr>
          <w:sz w:val="22"/>
          <w:szCs w:val="22"/>
        </w:rPr>
      </w:pPr>
      <w:r>
        <w:rPr>
          <w:color w:val="000000"/>
          <w:spacing w:val="0"/>
          <w:w w:val="100"/>
          <w:position w:val="0"/>
          <w:sz w:val="22"/>
          <w:szCs w:val="22"/>
        </w:rPr>
        <w:t>ительстве и производстве строительных ма</w:t>
        <w:softHyphen/>
        <w:t>териалов:</w:t>
        <w:tab/>
        <w:t>Справочник</w:t>
        <w:tab/>
        <w:t>/В.А.</w:t>
        <w:tab/>
        <w:t>Бауман,</w:t>
      </w:r>
    </w:p>
    <w:p>
      <w:pPr>
        <w:pStyle w:val="Style19"/>
        <w:keepNext w:val="0"/>
        <w:keepLines w:val="0"/>
        <w:widowControl w:val="0"/>
        <w:shd w:val="clear" w:color="auto" w:fill="auto"/>
        <w:tabs>
          <w:tab w:pos="2114" w:val="left"/>
          <w:tab w:pos="2791" w:val="left"/>
        </w:tabs>
        <w:bidi w:val="0"/>
        <w:spacing w:before="0" w:after="0" w:line="240" w:lineRule="auto"/>
        <w:ind w:left="300" w:right="0" w:firstLine="0"/>
        <w:jc w:val="both"/>
        <w:rPr>
          <w:sz w:val="22"/>
          <w:szCs w:val="22"/>
        </w:rPr>
      </w:pPr>
      <w:r>
        <w:rPr>
          <w:color w:val="000000"/>
          <w:spacing w:val="0"/>
          <w:w w:val="100"/>
          <w:position w:val="0"/>
          <w:sz w:val="22"/>
          <w:szCs w:val="22"/>
        </w:rPr>
        <w:t>И.И.Быховский,</w:t>
        <w:tab/>
        <w:t>Б.Г.</w:t>
        <w:tab/>
        <w:t>Гольдштейн //-</w:t>
      </w:r>
    </w:p>
    <w:p>
      <w:pPr>
        <w:pStyle w:val="Style19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300" w:right="0" w:firstLine="0"/>
        <w:jc w:val="both"/>
        <w:rPr>
          <w:sz w:val="22"/>
          <w:szCs w:val="22"/>
        </w:rPr>
      </w:pPr>
      <w:r>
        <w:rPr>
          <w:color w:val="000000"/>
          <w:spacing w:val="0"/>
          <w:w w:val="100"/>
          <w:position w:val="0"/>
          <w:sz w:val="22"/>
          <w:szCs w:val="22"/>
        </w:rPr>
        <w:t>М.:Машиностроение,1970. - 548 с.</w:t>
      </w:r>
    </w:p>
    <w:p>
      <w:pPr>
        <w:pStyle w:val="Style19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284" w:val="left"/>
        </w:tabs>
        <w:bidi w:val="0"/>
        <w:spacing w:before="0" w:after="0" w:line="240" w:lineRule="auto"/>
        <w:ind w:left="300" w:right="0" w:hanging="300"/>
        <w:jc w:val="both"/>
        <w:rPr>
          <w:sz w:val="22"/>
          <w:szCs w:val="22"/>
        </w:rPr>
      </w:pPr>
      <w:bookmarkStart w:id="4" w:name="bookmark4"/>
      <w:bookmarkEnd w:id="4"/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Віброплощадки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 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(2012) </w:t>
      </w:r>
      <w:r>
        <w:rPr>
          <w:color w:val="000000"/>
          <w:spacing w:val="0"/>
          <w:w w:val="100"/>
          <w:position w:val="0"/>
          <w:sz w:val="22"/>
          <w:szCs w:val="22"/>
        </w:rPr>
        <w:t>https:// arxipedia.ru/betonnye-i-zhelezobetonnye- raboty/vibroploshhadki-2.html;</w:t>
      </w:r>
    </w:p>
    <w:p>
      <w:pPr>
        <w:pStyle w:val="Style19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284" w:val="left"/>
        </w:tabs>
        <w:bidi w:val="0"/>
        <w:spacing w:before="0" w:after="0" w:line="240" w:lineRule="auto"/>
        <w:ind w:left="300" w:right="0" w:hanging="300"/>
        <w:jc w:val="both"/>
        <w:rPr>
          <w:sz w:val="22"/>
          <w:szCs w:val="22"/>
        </w:rPr>
      </w:pPr>
      <w:bookmarkStart w:id="5" w:name="bookmark5"/>
      <w:bookmarkEnd w:id="5"/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Виноградов Ю.И.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 Виброплощадки и стаци</w:t>
        <w:softHyphen/>
        <w:t>онарные виброформы с многокомпонентным характером колебаний / Ю.И. Виноградов, К.А. Олехнович. - Полтава: Полтав. инж.- строит. ин-т, 1982. - 59 с.</w:t>
      </w:r>
    </w:p>
    <w:p>
      <w:pPr>
        <w:pStyle w:val="Style19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284" w:val="left"/>
        </w:tabs>
        <w:bidi w:val="0"/>
        <w:spacing w:before="0" w:after="0" w:line="240" w:lineRule="auto"/>
        <w:ind w:left="300" w:right="0" w:hanging="300"/>
        <w:jc w:val="both"/>
        <w:rPr>
          <w:sz w:val="22"/>
          <w:szCs w:val="22"/>
        </w:rPr>
      </w:pPr>
      <w:bookmarkStart w:id="6" w:name="bookmark6"/>
      <w:bookmarkEnd w:id="6"/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Елисеев В.В.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 Виброударные машины с вер</w:t>
        <w:softHyphen/>
        <w:t xml:space="preserve">тикальными колебаниями для изготовления железобетонных изделий./ Елисеев В.В.// - Москва.: 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ЦНИИТЄстроймаш, </w:t>
      </w:r>
      <w:r>
        <w:rPr>
          <w:color w:val="000000"/>
          <w:spacing w:val="0"/>
          <w:w w:val="100"/>
          <w:position w:val="0"/>
          <w:sz w:val="22"/>
          <w:szCs w:val="22"/>
        </w:rPr>
        <w:t>1985. - 42 с.</w:t>
      </w:r>
    </w:p>
    <w:p>
      <w:pPr>
        <w:pStyle w:val="Style19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284" w:val="left"/>
        </w:tabs>
        <w:bidi w:val="0"/>
        <w:spacing w:before="0" w:after="0" w:line="240" w:lineRule="auto"/>
        <w:ind w:left="300" w:right="0" w:hanging="300"/>
        <w:jc w:val="both"/>
        <w:rPr>
          <w:sz w:val="22"/>
          <w:szCs w:val="22"/>
        </w:rPr>
      </w:pPr>
      <w:bookmarkStart w:id="7" w:name="bookmark7"/>
      <w:bookmarkEnd w:id="7"/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 xml:space="preserve">Назаренко </w:t>
      </w:r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І.І.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 Машини 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для </w:t>
      </w:r>
      <w:r>
        <w:rPr>
          <w:color w:val="000000"/>
          <w:spacing w:val="0"/>
          <w:w w:val="100"/>
          <w:position w:val="0"/>
          <w:sz w:val="22"/>
          <w:szCs w:val="22"/>
        </w:rPr>
        <w:t>виробництва бу</w:t>
        <w:softHyphen/>
        <w:t xml:space="preserve">дівельних матеріалів: Підручник./ Назаренко І.І.// - 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К.: </w:t>
      </w:r>
      <w:r>
        <w:rPr>
          <w:color w:val="000000"/>
          <w:spacing w:val="0"/>
          <w:w w:val="100"/>
          <w:position w:val="0"/>
          <w:sz w:val="22"/>
          <w:szCs w:val="22"/>
        </w:rPr>
        <w:t>КНУБА, 1999. - 488 с.</w:t>
      </w:r>
    </w:p>
    <w:p>
      <w:pPr>
        <w:pStyle w:val="Style19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284" w:val="left"/>
        </w:tabs>
        <w:bidi w:val="0"/>
        <w:spacing w:before="0" w:after="0" w:line="240" w:lineRule="auto"/>
        <w:ind w:left="300" w:right="0" w:hanging="300"/>
        <w:jc w:val="both"/>
        <w:rPr>
          <w:sz w:val="22"/>
          <w:szCs w:val="22"/>
        </w:rPr>
      </w:pPr>
      <w:bookmarkStart w:id="8" w:name="bookmark8"/>
      <w:bookmarkEnd w:id="8"/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Назаренко І.І.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 Прикладні задачі теорії вібра</w:t>
        <w:softHyphen/>
        <w:t>ційних систем. Навчальний посібник (2-е видання) / Назаренко І.І. // - К.: Видавничий Дім «Слово», 2010. - 440 с.</w:t>
      </w:r>
    </w:p>
    <w:p>
      <w:pPr>
        <w:pStyle w:val="Style19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284" w:val="left"/>
        </w:tabs>
        <w:bidi w:val="0"/>
        <w:spacing w:before="0" w:after="280" w:line="240" w:lineRule="auto"/>
        <w:ind w:left="300" w:right="0" w:hanging="300"/>
        <w:jc w:val="both"/>
        <w:rPr>
          <w:sz w:val="22"/>
          <w:szCs w:val="22"/>
        </w:rPr>
      </w:pPr>
      <w:bookmarkStart w:id="9" w:name="bookmark9"/>
      <w:bookmarkEnd w:id="9"/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Олехнович К.А.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 </w:t>
      </w:r>
      <w:r>
        <w:rPr>
          <w:color w:val="000000"/>
          <w:spacing w:val="0"/>
          <w:w w:val="100"/>
          <w:position w:val="0"/>
          <w:sz w:val="22"/>
          <w:szCs w:val="22"/>
        </w:rPr>
        <w:t>Опыт применения малошум</w:t>
        <w:softHyphen/>
        <w:t>ных виброплощадок большой грузоподъем</w:t>
        <w:softHyphen/>
        <w:t>ности /К.А. Олехнович// Бетон и железобе</w:t>
        <w:softHyphen/>
        <w:t xml:space="preserve">тон - 1977. №5. - 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C. </w:t>
      </w:r>
      <w:r>
        <w:rPr>
          <w:color w:val="000000"/>
          <w:spacing w:val="0"/>
          <w:w w:val="100"/>
          <w:position w:val="0"/>
          <w:sz w:val="22"/>
          <w:szCs w:val="22"/>
        </w:rPr>
        <w:t>32-34.</w:t>
      </w:r>
    </w:p>
    <w:p>
      <w:pPr>
        <w:pStyle w:val="Style19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278" w:val="left"/>
        </w:tabs>
        <w:bidi w:val="0"/>
        <w:spacing w:before="0" w:after="260" w:line="240" w:lineRule="auto"/>
        <w:ind w:left="300" w:right="0" w:hanging="300"/>
        <w:jc w:val="both"/>
        <w:rPr>
          <w:sz w:val="22"/>
          <w:szCs w:val="22"/>
        </w:rPr>
      </w:pPr>
      <w:bookmarkStart w:id="10" w:name="bookmark10"/>
      <w:bookmarkEnd w:id="10"/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 xml:space="preserve">Сергеев </w:t>
      </w:r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В.П.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 </w:t>
      </w:r>
      <w:r>
        <w:rPr>
          <w:color w:val="000000"/>
          <w:spacing w:val="0"/>
          <w:w w:val="100"/>
          <w:position w:val="0"/>
          <w:sz w:val="22"/>
          <w:szCs w:val="22"/>
        </w:rPr>
        <w:t>Строительные машины и обо</w:t>
        <w:softHyphen/>
        <w:t>рудование: Учебник. /В.П.Сергеев// - М.: Высш.шк., 1987. - 376 с.</w:t>
      </w:r>
    </w:p>
    <w:p>
      <w:pPr>
        <w:pStyle w:val="Style19"/>
        <w:keepNext w:val="0"/>
        <w:keepLines w:val="0"/>
        <w:widowControl w:val="0"/>
        <w:shd w:val="clear" w:color="auto" w:fill="auto"/>
        <w:bidi w:val="0"/>
        <w:spacing w:before="0" w:after="260" w:line="221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  <w:sz w:val="24"/>
          <w:szCs w:val="24"/>
        </w:rPr>
        <w:t>REFERENCES</w:t>
      </w:r>
    </w:p>
    <w:p>
      <w:pPr>
        <w:pStyle w:val="Style19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pos="278" w:val="left"/>
        </w:tabs>
        <w:bidi w:val="0"/>
        <w:spacing w:before="0" w:after="0" w:line="240" w:lineRule="auto"/>
        <w:ind w:left="300" w:right="0" w:hanging="300"/>
        <w:jc w:val="both"/>
        <w:rPr>
          <w:sz w:val="22"/>
          <w:szCs w:val="22"/>
        </w:rPr>
      </w:pPr>
      <w:bookmarkStart w:id="11" w:name="bookmark11"/>
      <w:bookmarkEnd w:id="11"/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 xml:space="preserve">Bauman V.A. </w:t>
      </w:r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1970.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 </w:t>
      </w:r>
      <w:r>
        <w:rPr>
          <w:color w:val="000000"/>
          <w:spacing w:val="0"/>
          <w:w w:val="100"/>
          <w:position w:val="0"/>
          <w:sz w:val="22"/>
          <w:szCs w:val="22"/>
        </w:rPr>
        <w:t>Vibracionnye mashiny v stroitel'stve i proizvodstve stroitel'nyh mate- rialov [Vibration machines in construction and production of building materials], Moscow, Mashin., 548.</w:t>
      </w:r>
    </w:p>
    <w:p>
      <w:pPr>
        <w:pStyle w:val="Style19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pos="284" w:val="left"/>
        </w:tabs>
        <w:bidi w:val="0"/>
        <w:spacing w:before="0" w:after="0" w:line="240" w:lineRule="auto"/>
        <w:ind w:left="300" w:right="0" w:hanging="300"/>
        <w:jc w:val="both"/>
        <w:rPr>
          <w:sz w:val="22"/>
          <w:szCs w:val="22"/>
        </w:rPr>
      </w:pPr>
      <w:bookmarkStart w:id="12" w:name="bookmark12"/>
      <w:bookmarkEnd w:id="12"/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Vibroplatforms 2012.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 Available at: https:// arxipedia.ru/betonnye-i-zhelezobetonnye- raboty/vibroploshhadki-2.html (accessed 9 may 2012).</w:t>
      </w:r>
    </w:p>
    <w:p>
      <w:pPr>
        <w:pStyle w:val="Style19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pos="284" w:val="left"/>
        </w:tabs>
        <w:bidi w:val="0"/>
        <w:spacing w:before="0" w:after="0" w:line="240" w:lineRule="auto"/>
        <w:ind w:left="300" w:right="0" w:hanging="300"/>
        <w:jc w:val="both"/>
        <w:rPr>
          <w:sz w:val="22"/>
          <w:szCs w:val="22"/>
        </w:rPr>
      </w:pPr>
      <w:bookmarkStart w:id="13" w:name="bookmark13"/>
      <w:bookmarkEnd w:id="13"/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 xml:space="preserve">Vinogradov Yu.I., Olekhnovich K.A. 1982. </w:t>
      </w:r>
      <w:r>
        <w:rPr>
          <w:color w:val="000000"/>
          <w:spacing w:val="0"/>
          <w:w w:val="100"/>
          <w:position w:val="0"/>
          <w:sz w:val="22"/>
          <w:szCs w:val="22"/>
        </w:rPr>
        <w:t>Vibroploshhadki i stacionarnye vibroformy s mnogokomponentnym harakterom kolebanij [Vibroplatforms and stationary vibroforms with a multicomponent nature of vibrations], Poltava, Poltav.inzh., 59.</w:t>
      </w:r>
    </w:p>
    <w:p>
      <w:pPr>
        <w:pStyle w:val="Style19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pos="284" w:val="left"/>
        </w:tabs>
        <w:bidi w:val="0"/>
        <w:spacing w:before="0" w:after="260" w:line="240" w:lineRule="auto"/>
        <w:ind w:left="300" w:right="0" w:hanging="300"/>
        <w:jc w:val="both"/>
        <w:rPr>
          <w:sz w:val="22"/>
          <w:szCs w:val="22"/>
        </w:rPr>
      </w:pPr>
      <w:bookmarkStart w:id="14" w:name="bookmark14"/>
      <w:bookmarkEnd w:id="14"/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Eliseev V.V. 1985.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 Vibroudarnye mashiny s vertikal'nymi kolebanijami dlja izgotovlenija zhelezobetonnyh izdelij [Vibro-impact machines with vertical vibrations for the manufacture of reinforced concrete products], Moscow, CNII., 42.</w:t>
      </w:r>
    </w:p>
    <w:p>
      <w:pPr>
        <w:pStyle w:val="Style19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pos="279" w:val="left"/>
        </w:tabs>
        <w:bidi w:val="0"/>
        <w:spacing w:before="0" w:after="0" w:line="240" w:lineRule="auto"/>
        <w:ind w:left="280" w:right="0" w:hanging="280"/>
        <w:jc w:val="both"/>
        <w:rPr>
          <w:sz w:val="22"/>
          <w:szCs w:val="22"/>
        </w:rPr>
      </w:pPr>
      <w:bookmarkStart w:id="15" w:name="bookmark15"/>
      <w:bookmarkEnd w:id="15"/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Nazarenko I.I. 1999.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 Mashyny dlja vyrobnyctva budivel'nyh materialiv [Machines for the production of building materials], Kyiv, KNUCA, 488.</w:t>
      </w:r>
    </w:p>
    <w:p>
      <w:pPr>
        <w:pStyle w:val="Style19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pos="279" w:val="left"/>
        </w:tabs>
        <w:bidi w:val="0"/>
        <w:spacing w:before="0" w:after="0" w:line="240" w:lineRule="auto"/>
        <w:ind w:left="280" w:right="0" w:hanging="280"/>
        <w:jc w:val="both"/>
        <w:rPr>
          <w:sz w:val="22"/>
          <w:szCs w:val="22"/>
        </w:rPr>
      </w:pPr>
      <w:bookmarkStart w:id="16" w:name="bookmark16"/>
      <w:bookmarkEnd w:id="16"/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Nazarenko I.I. 2010.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 Prykladni zadachi teorii' vibracijnyh system [Applied problems of the theory of vibration systems], Kyiv, Vyd. Dim Slovo Publ.</w:t>
      </w:r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,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 440.</w:t>
      </w:r>
    </w:p>
    <w:p>
      <w:pPr>
        <w:pStyle w:val="Style19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pos="279" w:val="left"/>
        </w:tabs>
        <w:bidi w:val="0"/>
        <w:spacing w:before="0" w:after="0" w:line="240" w:lineRule="auto"/>
        <w:ind w:left="280" w:right="0" w:hanging="280"/>
        <w:jc w:val="both"/>
        <w:rPr>
          <w:sz w:val="22"/>
          <w:szCs w:val="22"/>
        </w:rPr>
      </w:pPr>
      <w:bookmarkStart w:id="17" w:name="bookmark17"/>
      <w:bookmarkEnd w:id="17"/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Olekhnovich K.A. 1977.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 Beton i zhelezobeton [Concrete and reinforced concrete], No.5, </w:t>
      </w:r>
      <w:r>
        <w:rPr>
          <w:color w:val="000000"/>
          <w:spacing w:val="0"/>
          <w:w w:val="100"/>
          <w:position w:val="0"/>
          <w:sz w:val="22"/>
          <w:szCs w:val="22"/>
        </w:rPr>
        <w:t>32</w:t>
        <w:softHyphen/>
      </w:r>
      <w:r>
        <w:rPr>
          <w:color w:val="000000"/>
          <w:spacing w:val="0"/>
          <w:w w:val="100"/>
          <w:position w:val="0"/>
          <w:sz w:val="22"/>
          <w:szCs w:val="22"/>
        </w:rPr>
      </w:r>
      <w:r>
        <w:rPr>
          <w:color w:val="000000"/>
          <w:spacing w:val="0"/>
          <w:w w:val="100"/>
          <w:position w:val="0"/>
          <w:sz w:val="22"/>
          <w:szCs w:val="22"/>
        </w:rPr>
        <w:t>34.</w:t>
      </w:r>
    </w:p>
    <w:p>
      <w:pPr>
        <w:pStyle w:val="Style19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pos="279" w:val="left"/>
        </w:tabs>
        <w:bidi w:val="0"/>
        <w:spacing w:before="0" w:after="0" w:line="240" w:lineRule="auto"/>
        <w:ind w:left="280" w:right="0" w:hanging="280"/>
        <w:jc w:val="both"/>
        <w:rPr>
          <w:sz w:val="22"/>
          <w:szCs w:val="22"/>
        </w:rPr>
      </w:pPr>
      <w:bookmarkStart w:id="18" w:name="bookmark18"/>
      <w:bookmarkEnd w:id="18"/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Sergeev V.P. 1987.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 Stroitel'nye mashiny i oborudovanie [Construction machinery and equipment], Moscow, Vyssh. shk., 376.</w:t>
      </w:r>
    </w:p>
    <w:sectPr>
      <w:footnotePr>
        <w:pos w:val="pageBottom"/>
        <w:numFmt w:val="decimal"/>
        <w:numRestart w:val="continuous"/>
      </w:footnotePr>
      <w:pgSz w:w="11900" w:h="16840"/>
      <w:pgMar w:top="1407" w:right="1099" w:bottom="1325" w:left="1106" w:header="0" w:footer="3" w:gutter="0"/>
      <w:cols w:num="2" w:space="511"/>
      <w:noEndnote/>
      <w:rtlGutter w:val="0"/>
      <w:docGrid w:linePitch="360"/>
    </w:sectPr>
  </w:body>
</w:document>
</file>

<file path=word/footer1.xml><?xml version="1.0" encoding="utf-8"?>
<w:ftr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p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62914692" behindDoc="1" locked="0" layoutInCell="1" allowOverlap="1">
              <wp:simplePos x="0" y="0"/>
              <wp:positionH relativeFrom="page">
                <wp:posOffset>6666230</wp:posOffset>
              </wp:positionH>
              <wp:positionV relativeFrom="page">
                <wp:posOffset>10046970</wp:posOffset>
              </wp:positionV>
              <wp:extent cx="167640" cy="121920"/>
              <wp:wrapNone/>
              <wp:docPr id="4" name="Shape 4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ext cx="167640" cy="121920"/>
                      </a:xfrm>
                      <a:prstGeom prst="rect"/>
                      <a:noFill/>
                    </wps:spPr>
                    <wps:txbx>
                      <w:txbxContent>
                        <w:p>
                          <w:pPr>
                            <w:pStyle w:val="Style6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  <w:rPr>
                              <w:sz w:val="28"/>
                              <w:szCs w:val="28"/>
                            </w:rPr>
                          </w:pPr>
                          <w:fldSimple w:instr=" PAGE \* MERGEFORMAT "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8"/>
                                <w:szCs w:val="28"/>
                              </w:rPr>
                              <w:t>#</w:t>
                            </w:r>
                          </w:fldSimple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30" type="#_x0000_t202" style="position:absolute;margin-left:524.89999999999998pt;margin-top:791.10000000000002pt;width:13.200000000000001pt;height:9.5999999999999996pt;z-index:-188744061;mso-wrap-style:none;mso-wrap-distance-left:0;mso-wrap-distance-right:0;mso-position-horizontal-relative:page;mso-position-vertical-relative:page" wrapcoords="0 0" filled="f" stroked="f">
              <v:textbox style="mso-fit-shape-to-text:t" inset="0,0,0,0">
                <w:txbxContent>
                  <w:p>
                    <w:pPr>
                      <w:pStyle w:val="Style6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28"/>
                        <w:szCs w:val="28"/>
                      </w:rPr>
                    </w:pPr>
                    <w:fldSimple w:instr=" PAGE \* MERGEFORMAT "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8"/>
                          <w:szCs w:val="28"/>
                        </w:rPr>
                        <w:t>#</w:t>
                      </w:r>
                    </w:fldSimple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p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62914696" behindDoc="1" locked="0" layoutInCell="1" allowOverlap="1">
              <wp:simplePos x="0" y="0"/>
              <wp:positionH relativeFrom="page">
                <wp:posOffset>728345</wp:posOffset>
              </wp:positionH>
              <wp:positionV relativeFrom="page">
                <wp:posOffset>9973310</wp:posOffset>
              </wp:positionV>
              <wp:extent cx="158750" cy="121920"/>
              <wp:wrapNone/>
              <wp:docPr id="9" name="Shape 9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ext cx="158750" cy="121920"/>
                      </a:xfrm>
                      <a:prstGeom prst="rect"/>
                      <a:noFill/>
                    </wps:spPr>
                    <wps:txbx>
                      <w:txbxContent>
                        <w:p>
                          <w:pPr>
                            <w:pStyle w:val="Style6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  <w:rPr>
                              <w:sz w:val="28"/>
                              <w:szCs w:val="28"/>
                            </w:rPr>
                          </w:pPr>
                          <w:fldSimple w:instr=" PAGE \* MERGEFORMAT "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8"/>
                                <w:szCs w:val="28"/>
                              </w:rPr>
                              <w:t>#</w:t>
                            </w:r>
                          </w:fldSimple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35" type="#_x0000_t202" style="position:absolute;margin-left:57.350000000000001pt;margin-top:785.30000000000007pt;width:12.5pt;height:9.5999999999999996pt;z-index:-188744057;mso-wrap-style:none;mso-wrap-distance-left:0;mso-wrap-distance-right:0;mso-position-horizontal-relative:page;mso-position-vertical-relative:page" wrapcoords="0 0" filled="f" stroked="f">
              <v:textbox style="mso-fit-shape-to-text:t" inset="0,0,0,0">
                <w:txbxContent>
                  <w:p>
                    <w:pPr>
                      <w:pStyle w:val="Style6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28"/>
                        <w:szCs w:val="28"/>
                      </w:rPr>
                    </w:pPr>
                    <w:fldSimple w:instr=" PAGE \* MERGEFORMAT "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8"/>
                          <w:szCs w:val="28"/>
                        </w:rPr>
                        <w:t>#</w:t>
                      </w:r>
                    </w:fldSimple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p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62914690" behindDoc="1" locked="0" layoutInCell="1" allowOverlap="1">
              <wp:simplePos x="0" y="0"/>
              <wp:positionH relativeFrom="page">
                <wp:posOffset>3084830</wp:posOffset>
              </wp:positionH>
              <wp:positionV relativeFrom="page">
                <wp:posOffset>396875</wp:posOffset>
              </wp:positionV>
              <wp:extent cx="1395730" cy="109855"/>
              <wp:wrapNone/>
              <wp:docPr id="1" name="Shape 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ext cx="1395730" cy="109855"/>
                      </a:xfrm>
                      <a:prstGeom prst="rect"/>
                      <a:noFill/>
                    </wps:spPr>
                    <wps:txbx>
                      <w:txbxContent>
                        <w:p>
                          <w:pPr>
                            <w:pStyle w:val="Style6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</w:pPr>
                          <w:r>
                            <w:rPr>
                              <w:rFonts w:ascii="Century Gothic" w:eastAsia="Century Gothic" w:hAnsi="Century Gothic" w:cs="Century Gothic"/>
                              <w:color w:val="000000"/>
                              <w:spacing w:val="0"/>
                              <w:w w:val="100"/>
                              <w:position w:val="0"/>
                            </w:rPr>
                            <w:t>ГБДММ, 90, 2017, 49-58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242.90000000000001pt;margin-top:31.25pt;width:109.90000000000001pt;height:8.6500000000000004pt;z-index:-188744063;mso-wrap-style:none;mso-wrap-distance-left:0;mso-wrap-distance-right:0;mso-position-horizontal-relative:page;mso-position-vertical-relative:page" wrapcoords="0 0" filled="f" stroked="f">
              <v:textbox style="mso-fit-shape-to-text:t" inset="0,0,0,0">
                <w:txbxContent>
                  <w:p>
                    <w:pPr>
                      <w:pStyle w:val="Style6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</w:pPr>
                    <w:r>
                      <w:rPr>
                        <w:rFonts w:ascii="Century Gothic" w:eastAsia="Century Gothic" w:hAnsi="Century Gothic" w:cs="Century Gothic"/>
                        <w:color w:val="000000"/>
                        <w:spacing w:val="0"/>
                        <w:w w:val="100"/>
                        <w:position w:val="0"/>
                      </w:rPr>
                      <w:t>ГБДММ, 90, 2017, 49-58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mc:AlternateContent>
        <mc:Choice Requires="wps">
          <w:drawing>
            <wp:anchor simplePos="0" relativeHeight="2" behindDoc="1" locked="0" layoutInCell="1" allowOverlap="1">
              <wp:simplePos x="0" y="0"/>
              <wp:positionH relativeFrom="page">
                <wp:posOffset>701040</wp:posOffset>
              </wp:positionH>
              <wp:positionV relativeFrom="page">
                <wp:posOffset>556895</wp:posOffset>
              </wp:positionV>
              <wp:extent cx="6156960" cy="0"/>
              <wp:wrapNone/>
              <wp:docPr id="3" name="Shape 3"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ext cx="6156960" cy="0"/>
                      </a:xfrm>
                      <a:prstGeom prst="straightConnector1"/>
                      <a:ln w="12700">
                        <a:solidFill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 o:spt="32" o:oned="true" path="m,l21600,21600e" style="position:absolute;margin-left:55.200000000000003pt;margin-top:43.850000000000001pt;width:484.80000000000001pt;height:0;z-index:-251658240;mso-position-horizontal-relative:page;mso-position-vertical-relative:page">
              <v:stroke weight="1.pt"/>
            </v:shape>
          </w:pict>
        </mc:Fallback>
      </mc:AlternateContent>
    </w:r>
  </w:p>
</w:hdr>
</file>

<file path=word/header2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p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62914694" behindDoc="1" locked="0" layoutInCell="1" allowOverlap="1">
              <wp:simplePos x="0" y="0"/>
              <wp:positionH relativeFrom="page">
                <wp:posOffset>2152015</wp:posOffset>
              </wp:positionH>
              <wp:positionV relativeFrom="page">
                <wp:posOffset>466725</wp:posOffset>
              </wp:positionV>
              <wp:extent cx="3255010" cy="109855"/>
              <wp:wrapNone/>
              <wp:docPr id="6" name="Shape 6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ext cx="3255010" cy="109855"/>
                      </a:xfrm>
                      <a:prstGeom prst="rect"/>
                      <a:noFill/>
                    </wps:spPr>
                    <wps:txbx>
                      <w:txbxContent>
                        <w:p>
                          <w:pPr>
                            <w:pStyle w:val="Style6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</w:pPr>
                          <w:r>
                            <w:rPr>
                              <w:rFonts w:ascii="Century Gothic" w:eastAsia="Century Gothic" w:hAnsi="Century Gothic" w:cs="Century Gothic"/>
                              <w:color w:val="000000"/>
                              <w:spacing w:val="0"/>
                              <w:w w:val="100"/>
                              <w:position w:val="0"/>
                            </w:rPr>
                            <w:t>БУДІВЕЛЬНІ МАШИНИ І ТЕХНОЛОГІЧНЕ ОБЛАДНАННЯ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32" type="#_x0000_t202" style="position:absolute;margin-left:169.45000000000002pt;margin-top:36.75pt;width:256.30000000000001pt;height:8.6500000000000004pt;z-index:-188744059;mso-wrap-style:none;mso-wrap-distance-left:0;mso-wrap-distance-right:0;mso-position-horizontal-relative:page;mso-position-vertical-relative:page" wrapcoords="0 0" filled="f" stroked="f">
              <v:textbox style="mso-fit-shape-to-text:t" inset="0,0,0,0">
                <w:txbxContent>
                  <w:p>
                    <w:pPr>
                      <w:pStyle w:val="Style6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</w:pPr>
                    <w:r>
                      <w:rPr>
                        <w:rFonts w:ascii="Century Gothic" w:eastAsia="Century Gothic" w:hAnsi="Century Gothic" w:cs="Century Gothic"/>
                        <w:color w:val="000000"/>
                        <w:spacing w:val="0"/>
                        <w:w w:val="100"/>
                        <w:position w:val="0"/>
                      </w:rPr>
                      <w:t>БУДІВЕЛЬНІ МАШИНИ І ТЕХНОЛОГІЧНЕ ОБЛАДНАННЯ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mc:AlternateContent>
        <mc:Choice Requires="wps">
          <w:drawing>
            <wp:anchor simplePos="0" relativeHeight="2" behindDoc="1" locked="0" layoutInCell="1" allowOverlap="1">
              <wp:simplePos x="0" y="0"/>
              <wp:positionH relativeFrom="page">
                <wp:posOffset>701040</wp:posOffset>
              </wp:positionH>
              <wp:positionV relativeFrom="page">
                <wp:posOffset>628650</wp:posOffset>
              </wp:positionV>
              <wp:extent cx="6156960" cy="0"/>
              <wp:wrapNone/>
              <wp:docPr id="8" name="Shape 8"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ext cx="6156960" cy="0"/>
                      </a:xfrm>
                      <a:prstGeom prst="straightConnector1"/>
                      <a:ln w="12700">
                        <a:solidFill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 o:spt="32" o:oned="true" path="m,l21600,21600e" style="position:absolute;margin-left:55.200000000000003pt;margin-top:49.5pt;width:484.80000000000001pt;height:0;z-index:-251658240;mso-position-horizontal-relative:page;mso-position-vertical-relative:page">
              <v:stroke weight="1.pt"/>
            </v:shape>
          </w:pict>
        </mc:Fallback>
      </mc:AlternateContent>
    </w:r>
  </w:p>
</w:hdr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abstractNum w:abstractNumId="0">
    <w:multiLevelType w:val="multilevel"/>
    <w:lvl w:ilvl="0">
      <w:start w:val="1"/>
      <w:numFmt w:val="decimal"/>
      <w:lvlText w:val="%1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</w:abstractNum>
  <w:abstractNum w:abstractNumId="2">
    <w:multiLevelType w:val="multilevel"/>
    <w:lvl w:ilvl="0">
      <w:start w:val="1"/>
      <w:numFmt w:val="decimal"/>
      <w:lvlText w:val="%1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</w:abstractNum>
  <w:abstractNum w:abstractNumId="4">
    <w:multiLevelType w:val="multilevel"/>
    <w:lvl w:ilvl="0">
      <w:start w:val="1"/>
      <w:numFmt w:val="decimal"/>
      <w:lvlText w:val="%1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</w:abstractNum>
  <w:num w:numId="1">
    <w:abstractNumId w:val="0"/>
  </w:num>
  <w:num w:numId="3">
    <w:abstractNumId w:val="2"/>
  </w:num>
  <w:num w:numId="5">
    <w:abstractNumId w:val="4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zoom w:val="fullPage"/>
  <w:evenAndOddHeaders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pos w:val="pageBottom"/>
    <w:numFmt w:val="decimal"/>
    <w:numRestart w:val="continuous"/>
    <w:footnote w:id="0"/>
    <w:footnote w:id="1"/>
  </w:footnotePr>
  <w:compat>
    <w:doNotExpandShiftReturn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docDefaults>
    <w:rPrDefault>
      <w:rPr>
        <w:rFonts w:ascii="Courier New" w:eastAsia="Courier New" w:hAnsi="Courier New" w:cs="Courier New"/>
        <w:sz w:val="24"/>
        <w:szCs w:val="24"/>
        <w:lang w:val="uk-UA" w:eastAsia="uk-UA" w:bidi="uk-UA"/>
      </w:rPr>
    </w:rPrDefault>
    <w:pPrDefault>
      <w:pPr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</w:pPrDefault>
  </w:docDefaults>
  <w:style w:type="paragraph" w:default="1" w:styleId="Normal">
    <w:name w:val="Normal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Courier New" w:eastAsia="Courier New" w:hAnsi="Courier New" w:cs="Courier New"/>
      <w:color w:val="000000"/>
      <w:spacing w:val="0"/>
      <w:w w:val="100"/>
      <w:position w:val="0"/>
      <w:sz w:val="24"/>
      <w:szCs w:val="24"/>
      <w:shd w:val="clear" w:color="auto" w:fill="auto"/>
    </w:rPr>
  </w:style>
  <w:style w:type="character" w:default="1" w:styleId="DefaultParagraphFont">
    <w:name w:val="Default Paragraph Font"/>
    <w:rPr>
      <w:rFonts w:ascii="Courier New" w:eastAsia="Courier New" w:hAnsi="Courier New" w:cs="Courier New"/>
      <w:color w:val="000000"/>
      <w:spacing w:val="0"/>
      <w:w w:val="100"/>
      <w:position w:val="0"/>
      <w:sz w:val="24"/>
      <w:szCs w:val="24"/>
      <w:shd w:val="clear" w:color="auto" w:fill="auto"/>
    </w:rPr>
  </w:style>
  <w:style w:type="character" w:customStyle="1" w:styleId="CharStyle3">
    <w:name w:val="Body text (3)_"/>
    <w:basedOn w:val="DefaultParagraphFont"/>
    <w:link w:val="Style2"/>
    <w:rPr>
      <w:rFonts w:ascii="Arial" w:eastAsia="Arial" w:hAnsi="Arial" w:cs="Arial"/>
      <w:b w:val="0"/>
      <w:bCs w:val="0"/>
      <w:i/>
      <w:iCs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CharStyle7">
    <w:name w:val="Header or footer (2)_"/>
    <w:basedOn w:val="DefaultParagraphFont"/>
    <w:link w:val="Style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CharStyle11">
    <w:name w:val="Body text (2)_"/>
    <w:basedOn w:val="DefaultParagraphFont"/>
    <w:link w:val="Style10"/>
    <w:rPr>
      <w:rFonts w:ascii="Arial" w:eastAsia="Arial" w:hAnsi="Arial" w:cs="Arial"/>
      <w:b w:val="0"/>
      <w:bCs w:val="0"/>
      <w:i/>
      <w:iCs/>
      <w:smallCaps w:val="0"/>
      <w:strike w:val="0"/>
      <w:sz w:val="18"/>
      <w:szCs w:val="18"/>
      <w:u w:val="none"/>
      <w:shd w:val="clear" w:color="auto" w:fill="auto"/>
    </w:rPr>
  </w:style>
  <w:style w:type="character" w:customStyle="1" w:styleId="CharStyle15">
    <w:name w:val="Picture caption_"/>
    <w:basedOn w:val="DefaultParagraphFont"/>
    <w:link w:val="Style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CharStyle20">
    <w:name w:val="Body text_"/>
    <w:basedOn w:val="DefaultParagraphFont"/>
    <w:link w:val="Style1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CharStyle24">
    <w:name w:val="Body text (4)_"/>
    <w:basedOn w:val="DefaultParagraphFont"/>
    <w:link w:val="Style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CharStyle28">
    <w:name w:val="Table caption_"/>
    <w:basedOn w:val="DefaultParagraphFont"/>
    <w:link w:val="Style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CharStyle33">
    <w:name w:val="Other_"/>
    <w:basedOn w:val="DefaultParagraphFont"/>
    <w:link w:val="Style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paragraph" w:customStyle="1" w:styleId="Style2">
    <w:name w:val="Body text (3)"/>
    <w:basedOn w:val="Normal"/>
    <w:link w:val="CharStyle3"/>
    <w:pPr>
      <w:widowControl w:val="0"/>
      <w:shd w:val="clear" w:color="auto" w:fill="auto"/>
      <w:spacing w:after="200"/>
      <w:jc w:val="center"/>
    </w:pPr>
    <w:rPr>
      <w:rFonts w:ascii="Arial" w:eastAsia="Arial" w:hAnsi="Arial" w:cs="Arial"/>
      <w:b w:val="0"/>
      <w:bCs w:val="0"/>
      <w:i/>
      <w:iCs/>
      <w:smallCaps w:val="0"/>
      <w:strike w:val="0"/>
      <w:sz w:val="20"/>
      <w:szCs w:val="20"/>
      <w:u w:val="none"/>
      <w:shd w:val="clear" w:color="auto" w:fill="auto"/>
    </w:rPr>
  </w:style>
  <w:style w:type="paragraph" w:customStyle="1" w:styleId="Style6">
    <w:name w:val="Header or footer (2)"/>
    <w:basedOn w:val="Normal"/>
    <w:link w:val="CharStyle7"/>
    <w:pPr>
      <w:widowControl w:val="0"/>
      <w:shd w:val="clear" w:color="auto" w:fill="auto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paragraph" w:customStyle="1" w:styleId="Style10">
    <w:name w:val="Body text (2)"/>
    <w:basedOn w:val="Normal"/>
    <w:link w:val="CharStyle11"/>
    <w:pPr>
      <w:widowControl w:val="0"/>
      <w:shd w:val="clear" w:color="auto" w:fill="auto"/>
      <w:ind w:left="300" w:firstLine="300"/>
    </w:pPr>
    <w:rPr>
      <w:rFonts w:ascii="Arial" w:eastAsia="Arial" w:hAnsi="Arial" w:cs="Arial"/>
      <w:b w:val="0"/>
      <w:bCs w:val="0"/>
      <w:i/>
      <w:iCs/>
      <w:smallCaps w:val="0"/>
      <w:strike w:val="0"/>
      <w:sz w:val="18"/>
      <w:szCs w:val="18"/>
      <w:u w:val="none"/>
      <w:shd w:val="clear" w:color="auto" w:fill="auto"/>
    </w:rPr>
  </w:style>
  <w:style w:type="paragraph" w:customStyle="1" w:styleId="Style14">
    <w:name w:val="Picture caption"/>
    <w:basedOn w:val="Normal"/>
    <w:link w:val="CharStyle15"/>
    <w:pPr>
      <w:widowControl w:val="0"/>
      <w:shd w:val="clear" w:color="auto" w:fill="auto"/>
      <w:jc w:val="center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paragraph" w:styleId="Style19">
    <w:name w:val="Body text"/>
    <w:basedOn w:val="Normal"/>
    <w:link w:val="CharStyle20"/>
    <w:qFormat/>
    <w:pPr>
      <w:widowControl w:val="0"/>
      <w:shd w:val="clear" w:color="auto" w:fill="auto"/>
      <w:ind w:firstLine="30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paragraph" w:customStyle="1" w:styleId="Style23">
    <w:name w:val="Body text (4)"/>
    <w:basedOn w:val="Normal"/>
    <w:link w:val="CharStyle24"/>
    <w:pPr>
      <w:widowControl w:val="0"/>
      <w:shd w:val="clear" w:color="auto" w:fill="auto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paragraph" w:customStyle="1" w:styleId="Style27">
    <w:name w:val="Table caption"/>
    <w:basedOn w:val="Normal"/>
    <w:link w:val="CharStyle28"/>
    <w:pPr>
      <w:widowControl w:val="0"/>
      <w:shd w:val="clear" w:color="auto" w:fill="auto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paragraph" w:customStyle="1" w:styleId="Style32">
    <w:name w:val="Other"/>
    <w:basedOn w:val="Normal"/>
    <w:link w:val="CharStyle33"/>
    <w:pPr>
      <w:widowControl w:val="0"/>
      <w:shd w:val="clear" w:color="auto" w:fill="auto"/>
      <w:ind w:firstLine="30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header" Target="header2.xml"/><Relationship Id="rId8" Type="http://schemas.openxmlformats.org/officeDocument/2006/relationships/footer" Target="footer2.xml"/><Relationship Id="rId9" Type="http://schemas.openxmlformats.org/officeDocument/2006/relationships/image" Target="media/image1.jpeg"/><Relationship Id="rId10" Type="http://schemas.openxmlformats.org/officeDocument/2006/relationships/image" Target="media/image1.jpeg" TargetMode="External"/><Relationship Id="rId11" Type="http://schemas.openxmlformats.org/officeDocument/2006/relationships/image" Target="media/image2.jpeg"/><Relationship Id="rId12" Type="http://schemas.openxmlformats.org/officeDocument/2006/relationships/image" Target="media/image2.jpeg" TargetMode="External"/><Relationship Id="rId13" Type="http://schemas.openxmlformats.org/officeDocument/2006/relationships/image" Target="media/image3.jpeg"/><Relationship Id="rId14" Type="http://schemas.openxmlformats.org/officeDocument/2006/relationships/image" Target="media/image3.jpeg" TargetMode="External"/><Relationship Id="rId15" Type="http://schemas.openxmlformats.org/officeDocument/2006/relationships/image" Target="media/image4.jpeg"/><Relationship Id="rId16" Type="http://schemas.openxmlformats.org/officeDocument/2006/relationships/image" Target="media/image4.jpeg" TargetMode="External"/><Relationship Id="rId17" Type="http://schemas.openxmlformats.org/officeDocument/2006/relationships/image" Target="media/image5.jpeg"/><Relationship Id="rId18" Type="http://schemas.openxmlformats.org/officeDocument/2006/relationships/image" Target="media/image5.jpeg" TargetMode="External"/><Relationship Id="rId19" Type="http://schemas.openxmlformats.org/officeDocument/2006/relationships/image" Target="media/image6.jpeg"/><Relationship Id="rId20" Type="http://schemas.openxmlformats.org/officeDocument/2006/relationships/image" Target="media/image6.jpeg" TargetMode="External"/><Relationship Id="rId21" Type="http://schemas.openxmlformats.org/officeDocument/2006/relationships/image" Target="media/image7.jpeg"/><Relationship Id="rId22" Type="http://schemas.openxmlformats.org/officeDocument/2006/relationships/image" Target="media/image7.jpeg" TargetMode="External"/><Relationship Id="rId23" Type="http://schemas.openxmlformats.org/officeDocument/2006/relationships/image" Target="media/image8.jpeg"/><Relationship Id="rId24" Type="http://schemas.openxmlformats.org/officeDocument/2006/relationships/image" Target="media/image8.jpeg" TargetMode="External"/><Relationship Id="rId25" Type="http://schemas.openxmlformats.org/officeDocument/2006/relationships/image" Target="media/image9.jpeg"/><Relationship Id="rId26" Type="http://schemas.openxmlformats.org/officeDocument/2006/relationships/image" Target="media/image9.jpeg" TargetMode="External"/><Relationship Id="rId27" Type="http://schemas.openxmlformats.org/officeDocument/2006/relationships/image" Target="media/image10.jpeg"/><Relationship Id="rId28" Type="http://schemas.openxmlformats.org/officeDocument/2006/relationships/image" Target="media/image10.jpeg" TargetMode="External"/><Relationship Id="rId29" Type="http://schemas.openxmlformats.org/officeDocument/2006/relationships/image" Target="media/image11.jpeg"/><Relationship Id="rId30" Type="http://schemas.openxmlformats.org/officeDocument/2006/relationships/image" Target="media/image11.jpeg" TargetMode="External"/></Relationships>
</file>

<file path=docProps/core.xml><?xml version="1.0" encoding="utf-8"?>
<cp:coreProperties xmlns:cp="http://schemas.openxmlformats.org/package/2006/metadata/core-properties" xmlns:dc="http://purl.org/dc/elements/1.1/">
  <dc:title>7_Íàçàðåíêî</dc:title>
  <dc:subject>REVIEW AND ANALYSIS OF VIBRATING EQUIPMENT FOR THE FORMATION OF FLAT REINFORCED CONCRETE PRODUCTS, 2017, 90</dc:subject>
  <dc:creator>KNUCA</dc:creator>
  <cp:keywords>Ivan Nazarenko, Oleg Dedov, Oleksandr Diachenko, Anatoly Svidersky</cp:keywords>
</cp:coreProperties>
</file>