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line="240" w:lineRule="auto"/>
        <w:ind w:left="0" w:right="0" w:firstLine="580"/>
        <w:jc w:val="both"/>
      </w:pPr>
      <w:r>
        <w:rPr>
          <w:color w:val="000000"/>
          <w:spacing w:val="0"/>
          <w:w w:val="100"/>
          <w:position w:val="0"/>
        </w:rPr>
        <w:t xml:space="preserve">УДК </w:t>
      </w:r>
      <w:r>
        <w:rPr>
          <w:b/>
          <w:bCs/>
          <w:color w:val="000000"/>
          <w:spacing w:val="0"/>
          <w:w w:val="100"/>
          <w:position w:val="0"/>
        </w:rPr>
        <w:t>539.6</w:t>
      </w:r>
    </w:p>
    <w:p>
      <w:pPr>
        <w:pStyle w:val="Style2"/>
        <w:keepNext w:val="0"/>
        <w:keepLines w:val="0"/>
        <w:widowControl w:val="0"/>
        <w:shd w:val="clear" w:color="auto" w:fill="auto"/>
        <w:bidi w:val="0"/>
        <w:spacing w:before="0" w:line="240" w:lineRule="auto"/>
        <w:ind w:left="0" w:right="0" w:firstLine="0"/>
        <w:jc w:val="center"/>
      </w:pPr>
      <w:r>
        <w:rPr>
          <w:color w:val="000000"/>
          <w:spacing w:val="0"/>
          <w:w w:val="100"/>
          <w:position w:val="0"/>
        </w:rPr>
        <w:t>АДЕКВАТНІСТЬ І МОЖЛИВОСТІ СКІНЧЕННО</w:t>
      </w:r>
      <w:r>
        <w:rPr>
          <w:b/>
          <w:bCs/>
          <w:color w:val="000000"/>
          <w:spacing w:val="0"/>
          <w:w w:val="100"/>
          <w:position w:val="0"/>
        </w:rPr>
        <w:t>-</w:t>
      </w:r>
      <w:r>
        <w:rPr>
          <w:color w:val="000000"/>
          <w:spacing w:val="0"/>
          <w:w w:val="100"/>
          <w:position w:val="0"/>
        </w:rPr>
        <w:t>ЕЛЕМЕНТНОЇ МОДЕЛІ СПОРУДИ</w:t>
        <w:br/>
        <w:t>МІЖНАРОДНОГО ВИСТАВКОВОГО ЦЕНТРУ ДЛЯ ДИНАМІЧНОГО МОНІТОРИНГУ</w:t>
      </w:r>
    </w:p>
    <w:p>
      <w:pPr>
        <w:pStyle w:val="Style2"/>
        <w:keepNext w:val="0"/>
        <w:keepLines w:val="0"/>
        <w:widowControl w:val="0"/>
        <w:shd w:val="clear" w:color="auto" w:fill="auto"/>
        <w:bidi w:val="0"/>
        <w:spacing w:before="0" w:line="240" w:lineRule="auto"/>
        <w:ind w:left="0" w:right="0" w:firstLine="0"/>
        <w:jc w:val="center"/>
      </w:pPr>
      <w:r>
        <w:rPr>
          <w:i/>
          <w:iCs/>
          <w:color w:val="000000"/>
          <w:spacing w:val="0"/>
          <w:w w:val="100"/>
          <w:position w:val="0"/>
        </w:rPr>
        <w:t xml:space="preserve">Віктор Гайдайчук, Олег Дєдов, Костянтин </w:t>
      </w:r>
      <w:r>
        <w:rPr>
          <w:i/>
          <w:iCs/>
          <w:color w:val="000000"/>
          <w:spacing w:val="0"/>
          <w:w w:val="100"/>
          <w:position w:val="0"/>
        </w:rPr>
        <w:t>Котенко</w:t>
      </w:r>
    </w:p>
    <w:p>
      <w:pPr>
        <w:pStyle w:val="Style10"/>
        <w:keepNext w:val="0"/>
        <w:keepLines w:val="0"/>
        <w:widowControl w:val="0"/>
        <w:shd w:val="clear" w:color="auto" w:fill="auto"/>
        <w:bidi w:val="0"/>
        <w:spacing w:before="0" w:after="440" w:line="240" w:lineRule="auto"/>
        <w:ind w:left="0" w:right="0" w:firstLine="0"/>
        <w:jc w:val="center"/>
      </w:pPr>
      <w:r>
        <w:rPr>
          <w:color w:val="000000"/>
          <w:spacing w:val="0"/>
          <w:w w:val="100"/>
          <w:position w:val="0"/>
        </w:rPr>
        <w:t>Київський національний університет будівництва і архітектури,</w:t>
        <w:br/>
        <w:t xml:space="preserve">03680, Повітрофлотський просп., 31, Київ, Україна, </w:t>
      </w:r>
      <w:r>
        <w:rPr>
          <w:color w:val="000000"/>
          <w:spacing w:val="0"/>
          <w:w w:val="100"/>
          <w:position w:val="0"/>
        </w:rPr>
        <w:t xml:space="preserve">e-mail: </w:t>
      </w:r>
      <w:r>
        <w:fldChar w:fldCharType="begin"/>
      </w:r>
      <w:r>
        <w:rPr/>
        <w:instrText> HYPERLINK "mailto:viktor_gaydaychuk@bigmir.net" </w:instrText>
      </w:r>
      <w:r>
        <w:fldChar w:fldCharType="separate"/>
      </w:r>
      <w:r>
        <w:rPr>
          <w:color w:val="000000"/>
          <w:spacing w:val="0"/>
          <w:w w:val="100"/>
          <w:position w:val="0"/>
        </w:rPr>
        <w:t>viktor_gaydaychuk@bigmir.net</w:t>
      </w:r>
      <w:r>
        <w:fldChar w:fldCharType="end"/>
      </w:r>
    </w:p>
    <w:p>
      <w:pPr>
        <w:pStyle w:val="Style2"/>
        <w:keepNext w:val="0"/>
        <w:keepLines w:val="0"/>
        <w:widowControl w:val="0"/>
        <w:shd w:val="clear" w:color="auto" w:fill="auto"/>
        <w:bidi w:val="0"/>
        <w:spacing w:before="0" w:line="240" w:lineRule="auto"/>
        <w:ind w:left="0" w:right="0" w:firstLine="0"/>
        <w:jc w:val="center"/>
      </w:pPr>
      <w:r>
        <w:rPr>
          <w:b/>
          <w:bCs/>
          <w:color w:val="000000"/>
          <w:spacing w:val="0"/>
          <w:w w:val="100"/>
          <w:position w:val="0"/>
        </w:rPr>
        <w:t>ADEQUACY AND POSSIBILITIES FINITE-ELEMENT MODELS OF BUILDING’S</w:t>
        <w:br/>
        <w:t>INTERNATIONAL EXHIBITION CENTER</w:t>
      </w:r>
    </w:p>
    <w:p>
      <w:pPr>
        <w:pStyle w:val="Style2"/>
        <w:keepNext w:val="0"/>
        <w:keepLines w:val="0"/>
        <w:widowControl w:val="0"/>
        <w:shd w:val="clear" w:color="auto" w:fill="auto"/>
        <w:bidi w:val="0"/>
        <w:spacing w:before="0" w:line="240" w:lineRule="auto"/>
        <w:ind w:left="0" w:right="0" w:firstLine="0"/>
        <w:jc w:val="center"/>
      </w:pPr>
      <w:r>
        <w:rPr>
          <w:i/>
          <w:iCs/>
          <w:color w:val="000000"/>
          <w:spacing w:val="0"/>
          <w:w w:val="100"/>
          <w:position w:val="0"/>
        </w:rPr>
        <w:t>Victor Gaidaychuk, Oleg Dedov, Konstantin Kotenko</w:t>
      </w:r>
    </w:p>
    <w:p>
      <w:pPr>
        <w:pStyle w:val="Style10"/>
        <w:keepNext w:val="0"/>
        <w:keepLines w:val="0"/>
        <w:widowControl w:val="0"/>
        <w:shd w:val="clear" w:color="auto" w:fill="auto"/>
        <w:bidi w:val="0"/>
        <w:spacing w:before="0" w:after="0" w:line="240" w:lineRule="auto"/>
        <w:ind w:left="0" w:right="0" w:firstLine="0"/>
        <w:jc w:val="center"/>
      </w:pPr>
      <w:r>
        <w:rPr>
          <w:color w:val="000000"/>
          <w:spacing w:val="0"/>
          <w:w w:val="100"/>
          <w:position w:val="0"/>
        </w:rPr>
        <w:t>Kyiv National University of Construction and Architecture,</w:t>
      </w:r>
    </w:p>
    <w:p>
      <w:pPr>
        <w:pStyle w:val="Style10"/>
        <w:keepNext w:val="0"/>
        <w:keepLines w:val="0"/>
        <w:widowControl w:val="0"/>
        <w:shd w:val="clear" w:color="auto" w:fill="auto"/>
        <w:bidi w:val="0"/>
        <w:spacing w:before="0" w:after="720" w:line="240" w:lineRule="auto"/>
        <w:ind w:left="0" w:right="0" w:firstLine="0"/>
        <w:jc w:val="center"/>
      </w:pPr>
      <w:r>
        <w:rPr>
          <w:color w:val="000000"/>
          <w:spacing w:val="0"/>
          <w:w w:val="100"/>
          <w:position w:val="0"/>
        </w:rPr>
        <w:t xml:space="preserve">03680, Povitroflotskyy Prospect, 31, Kyiv, Ukraine, e-mail: </w:t>
      </w:r>
      <w:r>
        <w:fldChar w:fldCharType="begin"/>
      </w:r>
      <w:r>
        <w:rPr/>
        <w:instrText> HYPERLINK "mailto:viktor_gaydaychuk@bigmir.net" </w:instrText>
      </w:r>
      <w:r>
        <w:fldChar w:fldCharType="separate"/>
      </w:r>
      <w:r>
        <w:rPr>
          <w:color w:val="000000"/>
          <w:spacing w:val="0"/>
          <w:w w:val="100"/>
          <w:position w:val="0"/>
        </w:rPr>
        <w:t>viktor_gaydaychuk@bigmir.net</w:t>
      </w:r>
      <w:r>
        <w:fldChar w:fldCharType="end"/>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АНОТАЦІЯ. Наведено приклад вдосконалення моніторингу будівельних об’єктів за допомогою мате</w:t>
        <w:softHyphen/>
        <w:t>матичного моделювання. Описуються результати перевірки можливості практичного використання створеної скінченно-елементної моделі конкретної споруди.</w:t>
      </w:r>
    </w:p>
    <w:p>
      <w:pPr>
        <w:pStyle w:val="Style10"/>
        <w:keepNext w:val="0"/>
        <w:keepLines w:val="0"/>
        <w:widowControl w:val="0"/>
        <w:shd w:val="clear" w:color="auto" w:fill="auto"/>
        <w:bidi w:val="0"/>
        <w:spacing w:before="0" w:after="220" w:line="240" w:lineRule="auto"/>
        <w:ind w:right="0"/>
        <w:jc w:val="both"/>
      </w:pPr>
      <w:r>
        <w:rPr>
          <w:color w:val="000000"/>
          <w:spacing w:val="0"/>
          <w:w w:val="100"/>
          <w:position w:val="0"/>
        </w:rPr>
        <w:t>Ключові слова</w:t>
      </w:r>
      <w:r>
        <w:rPr>
          <w:b/>
          <w:bCs/>
          <w:color w:val="000000"/>
          <w:spacing w:val="0"/>
          <w:w w:val="100"/>
          <w:position w:val="0"/>
        </w:rPr>
        <w:t xml:space="preserve">: </w:t>
      </w:r>
      <w:r>
        <w:rPr>
          <w:color w:val="000000"/>
          <w:spacing w:val="0"/>
          <w:w w:val="100"/>
          <w:position w:val="0"/>
        </w:rPr>
        <w:t>скінченно-елементна модель будівельної споруди, напружено-деформований стан, статичні та динамічні характеристики, частота власних коливань.</w:t>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АННОТАЦИЯ. Приведен пример усовершенствования мониторинга строительных объектов с по</w:t>
        <w:softHyphen/>
        <w:t>мощью математического моделирования. Описываются результаты проверки возможности практиче</w:t>
        <w:softHyphen/>
        <w:t>ского использования разработанной конечно-элементной модели конкретного сооружения.</w:t>
      </w:r>
    </w:p>
    <w:p>
      <w:pPr>
        <w:pStyle w:val="Style10"/>
        <w:keepNext w:val="0"/>
        <w:keepLines w:val="0"/>
        <w:widowControl w:val="0"/>
        <w:shd w:val="clear" w:color="auto" w:fill="auto"/>
        <w:bidi w:val="0"/>
        <w:spacing w:before="0" w:after="220" w:line="240" w:lineRule="auto"/>
        <w:ind w:right="0"/>
        <w:jc w:val="both"/>
      </w:pPr>
      <w:r>
        <w:rPr>
          <w:color w:val="000000"/>
          <w:spacing w:val="0"/>
          <w:w w:val="100"/>
          <w:position w:val="0"/>
        </w:rPr>
        <w:t>Ключевые слова</w:t>
      </w:r>
      <w:r>
        <w:rPr>
          <w:b/>
          <w:bCs/>
          <w:color w:val="000000"/>
          <w:spacing w:val="0"/>
          <w:w w:val="100"/>
          <w:position w:val="0"/>
        </w:rPr>
        <w:t xml:space="preserve">: </w:t>
      </w:r>
      <w:r>
        <w:rPr>
          <w:color w:val="000000"/>
          <w:spacing w:val="0"/>
          <w:w w:val="100"/>
          <w:position w:val="0"/>
        </w:rPr>
        <w:t>конечно-элементная модель сооружения, напряжено-деформированное состоя</w:t>
        <w:softHyphen/>
        <w:t>ние, статические и динамические характеристики, частота собственных колебаний.</w:t>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 xml:space="preserve">ABSTRACT. </w:t>
      </w:r>
      <w:r>
        <w:rPr>
          <w:b/>
          <w:bCs/>
          <w:color w:val="000000"/>
          <w:spacing w:val="0"/>
          <w:w w:val="100"/>
          <w:position w:val="0"/>
        </w:rPr>
        <w:t xml:space="preserve">Purpose. </w:t>
      </w:r>
      <w:r>
        <w:rPr>
          <w:color w:val="000000"/>
          <w:spacing w:val="0"/>
          <w:w w:val="100"/>
          <w:position w:val="0"/>
        </w:rPr>
        <w:t xml:space="preserve">Verification of the adequacy of created finite element model. The objective of the study is to assess the objectivity of the reflection of the finite-element models of the actual technical condition of the construction structures, the determination of the efficiency of use in models of indicators of static and dynamic characteristics of the structure, the assessment of the sensitivity of response to models for changes in the technical condition of the construction, and other. The purpose of the study is to identify the feasibility of the practical use of the created finite element model in the integrated system of dynamic monitoring of the large-scale construction of the International Exhibition Center. </w:t>
      </w:r>
      <w:r>
        <w:rPr>
          <w:b/>
          <w:bCs/>
          <w:color w:val="000000"/>
          <w:spacing w:val="0"/>
          <w:w w:val="100"/>
          <w:position w:val="0"/>
        </w:rPr>
        <w:t>Methodology</w:t>
      </w:r>
      <w:r>
        <w:rPr>
          <w:color w:val="000000"/>
          <w:spacing w:val="0"/>
          <w:w w:val="100"/>
          <w:position w:val="0"/>
        </w:rPr>
        <w:t>/</w:t>
      </w:r>
      <w:r>
        <w:rPr>
          <w:b/>
          <w:bCs/>
          <w:color w:val="000000"/>
          <w:spacing w:val="0"/>
          <w:w w:val="100"/>
          <w:position w:val="0"/>
        </w:rPr>
        <w:t xml:space="preserve">approach. </w:t>
      </w:r>
      <w:r>
        <w:rPr>
          <w:color w:val="000000"/>
          <w:spacing w:val="0"/>
          <w:w w:val="100"/>
          <w:position w:val="0"/>
        </w:rPr>
        <w:t xml:space="preserve">The computational and experimental analysis of finite-element model of IEC building was established. </w:t>
      </w:r>
      <w:r>
        <w:rPr>
          <w:b/>
          <w:bCs/>
          <w:color w:val="000000"/>
          <w:spacing w:val="0"/>
          <w:w w:val="100"/>
          <w:position w:val="0"/>
        </w:rPr>
        <w:t xml:space="preserve">Findings. </w:t>
      </w:r>
      <w:r>
        <w:rPr>
          <w:color w:val="000000"/>
          <w:spacing w:val="0"/>
          <w:w w:val="100"/>
          <w:position w:val="0"/>
        </w:rPr>
        <w:t>Adequacy and appropriateness of its practical use was installed.</w:t>
      </w:r>
    </w:p>
    <w:p>
      <w:pPr>
        <w:pStyle w:val="Style10"/>
        <w:keepNext w:val="0"/>
        <w:keepLines w:val="0"/>
        <w:widowControl w:val="0"/>
        <w:shd w:val="clear" w:color="auto" w:fill="auto"/>
        <w:bidi w:val="0"/>
        <w:spacing w:before="0" w:after="0" w:line="240" w:lineRule="auto"/>
        <w:ind w:right="0"/>
        <w:jc w:val="both"/>
        <w:sectPr>
          <w:headerReference w:type="default" r:id="rId5"/>
          <w:footerReference w:type="default" r:id="rId6"/>
          <w:headerReference w:type="even" r:id="rId7"/>
          <w:footerReference w:type="even" r:id="rId8"/>
          <w:footnotePr>
            <w:pos w:val="pageBottom"/>
            <w:numFmt w:val="decimal"/>
            <w:numRestart w:val="continuous"/>
          </w:footnotePr>
          <w:pgSz w:w="11900" w:h="16840"/>
          <w:pgMar w:top="1412" w:right="1109" w:bottom="1191" w:left="1109" w:header="0" w:footer="3" w:gutter="0"/>
          <w:pgNumType w:start="5"/>
          <w:cols w:space="720"/>
          <w:noEndnote/>
          <w:rtlGutter w:val="0"/>
          <w:docGrid w:linePitch="360"/>
        </w:sectPr>
      </w:pPr>
      <w:r>
        <w:rPr>
          <w:b/>
          <w:bCs/>
          <w:color w:val="000000"/>
          <w:spacing w:val="0"/>
          <w:w w:val="100"/>
          <w:position w:val="0"/>
        </w:rPr>
        <w:t xml:space="preserve">Key words: </w:t>
      </w:r>
      <w:r>
        <w:rPr>
          <w:color w:val="000000"/>
          <w:spacing w:val="0"/>
          <w:w w:val="100"/>
          <w:position w:val="0"/>
        </w:rPr>
        <w:t>Finite element model of the structure, stress-strained state, static and dynamic characteristics, natural frequency.</w:t>
      </w:r>
    </w:p>
    <w:p>
      <w:pPr>
        <w:widowControl w:val="0"/>
        <w:spacing w:line="98" w:lineRule="exact"/>
        <w:rPr>
          <w:sz w:val="8"/>
          <w:szCs w:val="8"/>
        </w:rPr>
      </w:pPr>
    </w:p>
    <w:p>
      <w:pPr>
        <w:widowControl w:val="0"/>
        <w:spacing w:line="1" w:lineRule="exact"/>
        <w:sectPr>
          <w:footnotePr>
            <w:pos w:val="pageBottom"/>
            <w:numFmt w:val="decimal"/>
            <w:numRestart w:val="continuous"/>
          </w:footnotePr>
          <w:type w:val="continuous"/>
          <w:pgSz w:w="11900" w:h="16840"/>
          <w:pgMar w:top="1287" w:right="0" w:bottom="1147" w:left="0" w:header="0" w:footer="3" w:gutter="0"/>
          <w:cols w:space="720"/>
          <w:noEndnote/>
          <w:rtlGutter w:val="0"/>
          <w:docGrid w:linePitch="360"/>
        </w:sectPr>
      </w:pPr>
    </w:p>
    <w:p>
      <w:pPr>
        <w:pStyle w:val="Style17"/>
        <w:keepNext w:val="0"/>
        <w:keepLines w:val="0"/>
        <w:widowControl w:val="0"/>
        <w:shd w:val="clear" w:color="auto" w:fill="auto"/>
        <w:bidi w:val="0"/>
        <w:spacing w:before="0" w:after="280" w:line="240" w:lineRule="auto"/>
        <w:ind w:left="0" w:right="0" w:firstLine="0"/>
        <w:jc w:val="center"/>
      </w:pPr>
      <w:r>
        <w:rPr>
          <w:color w:val="000000"/>
          <w:spacing w:val="0"/>
          <w:w w:val="100"/>
          <w:position w:val="0"/>
          <w:sz w:val="24"/>
          <w:szCs w:val="24"/>
        </w:rPr>
        <w:t>ВСТУП</w:t>
      </w:r>
    </w:p>
    <w:p>
      <w:pPr>
        <w:pStyle w:val="Style17"/>
        <w:keepNext w:val="0"/>
        <w:keepLines w:val="0"/>
        <w:widowControl w:val="0"/>
        <w:shd w:val="clear" w:color="auto" w:fill="auto"/>
        <w:bidi w:val="0"/>
        <w:spacing w:before="0" w:after="0" w:line="240" w:lineRule="auto"/>
        <w:ind w:left="0" w:right="0" w:firstLine="300"/>
        <w:jc w:val="both"/>
      </w:pPr>
      <w:r>
        <w:rPr>
          <w:color w:val="000000"/>
          <w:spacing w:val="0"/>
          <w:w w:val="100"/>
          <w:position w:val="0"/>
          <w:sz w:val="24"/>
          <w:szCs w:val="24"/>
        </w:rPr>
        <w:t>Сучасний стан теорії і практики моніто</w:t>
        <w:softHyphen/>
        <w:t>рингу будівельних об’єктів має недостатню ефективність існуючих моніторингових си</w:t>
        <w:softHyphen/>
        <w:t>стем і потребує розвитку цієї галузі конт</w:t>
        <w:softHyphen/>
        <w:t>ролю [1-3]. Одним із напрямків може бути використання математичного моделювання будівельних споруд в їх моніторингових системах [4-6, 10]. Даний підхід був вико</w:t>
        <w:softHyphen/>
        <w:t>ристаний авторами [6, 7] при створенні скі</w:t>
        <w:softHyphen/>
        <w:t>нченно-елементної моделі великорозмірної будівельної споруди Міжнародного вистав</w:t>
        <w:softHyphen/>
        <w:t>кового центру (МВЦ).</w:t>
      </w:r>
    </w:p>
    <w:p>
      <w:pPr>
        <w:pStyle w:val="Style17"/>
        <w:keepNext w:val="0"/>
        <w:keepLines w:val="0"/>
        <w:widowControl w:val="0"/>
        <w:shd w:val="clear" w:color="auto" w:fill="auto"/>
        <w:bidi w:val="0"/>
        <w:spacing w:before="0" w:after="0" w:line="240" w:lineRule="auto"/>
        <w:ind w:left="0" w:right="0" w:firstLine="300"/>
        <w:jc w:val="both"/>
      </w:pPr>
      <w:r>
        <w:rPr>
          <w:color w:val="000000"/>
          <w:spacing w:val="0"/>
          <w:w w:val="100"/>
          <w:position w:val="0"/>
          <w:sz w:val="24"/>
          <w:szCs w:val="24"/>
        </w:rPr>
        <w:t xml:space="preserve">Розроблена модель відтворює конструкт- </w:t>
      </w:r>
      <w:r>
        <w:rPr>
          <w:color w:val="000000"/>
          <w:spacing w:val="0"/>
          <w:w w:val="100"/>
          <w:position w:val="0"/>
          <w:sz w:val="24"/>
          <w:szCs w:val="24"/>
        </w:rPr>
        <w:t>ційні і експлуатаційні особливості споруди, вплив на неї внутрішніх та зовнішніх фак</w:t>
        <w:softHyphen/>
        <w:t>торів та інше. Вона розрахована на можли</w:t>
        <w:softHyphen/>
        <w:t>вість оперативної оцінки технічного стану конструкцій в реальному часі і дозволяє отримати величини показників статичних і динамічних характеристик споруди, її де</w:t>
        <w:softHyphen/>
        <w:t xml:space="preserve">формації та інше. Розрахунки виконуються за допомогою програмних комплексів </w:t>
      </w:r>
      <w:r>
        <w:rPr>
          <w:color w:val="000000"/>
          <w:spacing w:val="0"/>
          <w:w w:val="100"/>
          <w:position w:val="0"/>
          <w:sz w:val="24"/>
          <w:szCs w:val="24"/>
        </w:rPr>
        <w:t xml:space="preserve">NASTRAN </w:t>
      </w:r>
      <w:r>
        <w:rPr>
          <w:color w:val="000000"/>
          <w:spacing w:val="0"/>
          <w:w w:val="100"/>
          <w:position w:val="0"/>
          <w:sz w:val="24"/>
          <w:szCs w:val="24"/>
        </w:rPr>
        <w:t xml:space="preserve">і </w:t>
      </w:r>
      <w:r>
        <w:rPr>
          <w:color w:val="000000"/>
          <w:spacing w:val="0"/>
          <w:w w:val="100"/>
          <w:position w:val="0"/>
          <w:sz w:val="24"/>
          <w:szCs w:val="24"/>
        </w:rPr>
        <w:t xml:space="preserve">SCAD. </w:t>
      </w:r>
      <w:r>
        <w:rPr>
          <w:color w:val="000000"/>
          <w:spacing w:val="0"/>
          <w:w w:val="100"/>
          <w:position w:val="0"/>
          <w:sz w:val="24"/>
          <w:szCs w:val="24"/>
        </w:rPr>
        <w:t>Практично створено дві скінченно-елементі моделі.</w:t>
      </w:r>
    </w:p>
    <w:p>
      <w:pPr>
        <w:pStyle w:val="Style17"/>
        <w:keepNext w:val="0"/>
        <w:keepLines w:val="0"/>
        <w:widowControl w:val="0"/>
        <w:shd w:val="clear" w:color="auto" w:fill="auto"/>
        <w:bidi w:val="0"/>
        <w:spacing w:before="0" w:after="0" w:line="240" w:lineRule="auto"/>
        <w:ind w:left="0" w:right="0" w:firstLine="300"/>
        <w:jc w:val="both"/>
      </w:pPr>
      <w:r>
        <w:rPr>
          <w:color w:val="000000"/>
          <w:spacing w:val="0"/>
          <w:w w:val="100"/>
          <w:position w:val="0"/>
          <w:sz w:val="24"/>
          <w:szCs w:val="24"/>
        </w:rPr>
        <w:t>Разом з тим інженерна практика показує [7], що створені таким чином моделі потре</w:t>
        <w:softHyphen/>
        <w:t>бують верифікації на об’єктивність відо</w:t>
        <w:softHyphen/>
        <w:t>браження ними реального стану споруди і при необхідності підлягають коригуванню.</w:t>
      </w:r>
    </w:p>
    <w:p>
      <w:pPr>
        <w:pStyle w:val="Style17"/>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ПОСТАНОВКА ЗАДАЧІ</w:t>
      </w:r>
    </w:p>
    <w:p>
      <w:pPr>
        <w:pStyle w:val="Style17"/>
        <w:keepNext w:val="0"/>
        <w:keepLines w:val="0"/>
        <w:widowControl w:val="0"/>
        <w:shd w:val="clear" w:color="auto" w:fill="auto"/>
        <w:bidi w:val="0"/>
        <w:spacing w:before="0" w:after="260" w:line="240" w:lineRule="auto"/>
        <w:ind w:left="0" w:right="0" w:firstLine="300"/>
        <w:jc w:val="both"/>
      </w:pPr>
      <w:r>
        <w:rPr>
          <w:color w:val="000000"/>
          <w:spacing w:val="0"/>
          <w:w w:val="100"/>
          <w:position w:val="0"/>
          <w:sz w:val="24"/>
          <w:szCs w:val="24"/>
        </w:rPr>
        <w:t>Завдання дослідження полягає в оцінці об’єктивності відображення створеними скінченно-елементними моделями реально</w:t>
        <w:softHyphen/>
        <w:t>го технічного стану конструкцій будівель</w:t>
        <w:softHyphen/>
        <w:t>ної споруди, визначенні ефективності вико</w:t>
        <w:softHyphen/>
        <w:t>ристання в моделях показників статичних і динамічних характеристик споруди, оцінці чутливості реагування моделями на зміни в технічному стані споруди та інше.</w:t>
      </w:r>
    </w:p>
    <w:p>
      <w:pPr>
        <w:pStyle w:val="Style17"/>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МЕТА ДОСЛІДЖЕННЯ</w:t>
      </w:r>
    </w:p>
    <w:p>
      <w:pPr>
        <w:pStyle w:val="Style17"/>
        <w:keepNext w:val="0"/>
        <w:keepLines w:val="0"/>
        <w:widowControl w:val="0"/>
        <w:shd w:val="clear" w:color="auto" w:fill="auto"/>
        <w:bidi w:val="0"/>
        <w:spacing w:before="0" w:after="260" w:line="240" w:lineRule="auto"/>
        <w:ind w:left="0" w:right="0" w:firstLine="300"/>
        <w:jc w:val="both"/>
      </w:pPr>
      <w:r>
        <w:rPr>
          <w:color w:val="000000"/>
          <w:spacing w:val="0"/>
          <w:w w:val="100"/>
          <w:position w:val="0"/>
          <w:sz w:val="24"/>
          <w:szCs w:val="24"/>
        </w:rPr>
        <w:t>Метою дослідження є виявлення можли</w:t>
        <w:softHyphen/>
        <w:t>вості практичного використання створеної скінченно-елементної моделі в комплексній системі динамічного моніторингу велико</w:t>
        <w:softHyphen/>
        <w:t>розмірної будівельної споруди МВЦ.</w:t>
      </w:r>
    </w:p>
    <w:p>
      <w:pPr>
        <w:pStyle w:val="Style17"/>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ВИКЛАД ЗМІСТУ ДОСЛІДЖЕННЯ</w:t>
      </w:r>
    </w:p>
    <w:p>
      <w:pPr>
        <w:pStyle w:val="Style17"/>
        <w:keepNext w:val="0"/>
        <w:keepLines w:val="0"/>
        <w:widowControl w:val="0"/>
        <w:shd w:val="clear" w:color="auto" w:fill="auto"/>
        <w:bidi w:val="0"/>
        <w:spacing w:before="0" w:after="0" w:line="240" w:lineRule="auto"/>
        <w:ind w:left="0" w:right="0" w:firstLine="300"/>
        <w:jc w:val="both"/>
      </w:pPr>
      <w:r>
        <w:rPr>
          <w:color w:val="000000"/>
          <w:spacing w:val="0"/>
          <w:w w:val="100"/>
          <w:position w:val="0"/>
          <w:sz w:val="24"/>
          <w:szCs w:val="24"/>
        </w:rPr>
        <w:t>Дослідження виконувались розраунко- вим і експериментальним методами, визна</w:t>
        <w:softHyphen/>
        <w:t>чались величини показників статичних і динамічних характеристик за допомогою скінченно-елементних моделей в програм</w:t>
        <w:softHyphen/>
        <w:t xml:space="preserve">них комплексах </w:t>
      </w:r>
      <w:r>
        <w:rPr>
          <w:color w:val="000000"/>
          <w:spacing w:val="0"/>
          <w:w w:val="100"/>
          <w:position w:val="0"/>
          <w:sz w:val="24"/>
          <w:szCs w:val="24"/>
        </w:rPr>
        <w:t xml:space="preserve">NASTRAN </w:t>
      </w:r>
      <w:r>
        <w:rPr>
          <w:color w:val="000000"/>
          <w:spacing w:val="0"/>
          <w:w w:val="100"/>
          <w:position w:val="0"/>
          <w:sz w:val="24"/>
          <w:szCs w:val="24"/>
        </w:rPr>
        <w:t xml:space="preserve">і </w:t>
      </w:r>
      <w:r>
        <w:rPr>
          <w:color w:val="000000"/>
          <w:spacing w:val="0"/>
          <w:w w:val="100"/>
          <w:position w:val="0"/>
          <w:sz w:val="24"/>
          <w:szCs w:val="24"/>
        </w:rPr>
        <w:t xml:space="preserve">SCAD. </w:t>
      </w:r>
      <w:r>
        <w:rPr>
          <w:color w:val="000000"/>
          <w:spacing w:val="0"/>
          <w:w w:val="100"/>
          <w:position w:val="0"/>
          <w:sz w:val="24"/>
          <w:szCs w:val="24"/>
        </w:rPr>
        <w:t>Отри</w:t>
        <w:softHyphen/>
        <w:t>мані величини статичних і динамічних по</w:t>
        <w:softHyphen/>
        <w:t xml:space="preserve">казників порівнювались між собою та з </w:t>
      </w:r>
      <w:r>
        <w:rPr>
          <w:color w:val="000000"/>
          <w:spacing w:val="0"/>
          <w:w w:val="100"/>
          <w:position w:val="0"/>
          <w:sz w:val="24"/>
          <w:szCs w:val="24"/>
        </w:rPr>
        <w:t>ре</w:t>
        <w:softHyphen/>
      </w:r>
      <w:r>
        <w:rPr>
          <w:color w:val="000000"/>
          <w:spacing w:val="0"/>
          <w:w w:val="100"/>
          <w:position w:val="0"/>
          <w:sz w:val="24"/>
          <w:szCs w:val="24"/>
        </w:rPr>
      </w:r>
      <w:r>
        <w:rPr>
          <w:color w:val="000000"/>
          <w:spacing w:val="0"/>
          <w:w w:val="100"/>
          <w:position w:val="0"/>
          <w:sz w:val="24"/>
          <w:szCs w:val="24"/>
        </w:rPr>
        <w:t>зультатами</w:t>
      </w:r>
      <w:r>
        <w:rPr>
          <w:color w:val="000000"/>
          <w:spacing w:val="0"/>
          <w:w w:val="100"/>
          <w:position w:val="0"/>
          <w:sz w:val="24"/>
          <w:szCs w:val="24"/>
        </w:rPr>
        <w:t xml:space="preserve"> натурних вимірювань. Оціноч</w:t>
        <w:softHyphen/>
        <w:t>ним критерієм булаь збіжність аналогічних показників в програмних комплексах і їх відповідність натурним вимірюванням. Вважалось, що збіжність таких показників, визначених в обох програмних комплексах, характеризує адекватність скінченно-еле</w:t>
        <w:softHyphen/>
        <w:t>ментної моделі, а натурні результати під</w:t>
        <w:softHyphen/>
        <w:t>тверджують або відхиляють правильність цього міркування.</w:t>
      </w:r>
    </w:p>
    <w:p>
      <w:pPr>
        <w:pStyle w:val="Style17"/>
        <w:keepNext w:val="0"/>
        <w:keepLines w:val="0"/>
        <w:widowControl w:val="0"/>
        <w:shd w:val="clear" w:color="auto" w:fill="auto"/>
        <w:bidi w:val="0"/>
        <w:spacing w:before="0" w:after="0" w:line="240" w:lineRule="auto"/>
        <w:ind w:left="0" w:right="0" w:firstLine="300"/>
        <w:jc w:val="both"/>
      </w:pPr>
      <w:r>
        <w:rPr>
          <w:color w:val="000000"/>
          <w:spacing w:val="0"/>
          <w:w w:val="100"/>
          <w:position w:val="0"/>
          <w:sz w:val="24"/>
          <w:szCs w:val="24"/>
        </w:rPr>
        <w:t>Для аналізу статичних характеристик (осьових зусиль) була вибрана велико- прольотна (60 м) підкроквяна ферма ПФ6 (рис. 1). В розрахунках використовувалось найбільш несприятливе сполучення наван</w:t>
        <w:softHyphen/>
        <w:t>тажень із наведених в табл. 1, 2.</w:t>
      </w:r>
    </w:p>
    <w:p>
      <w:pPr>
        <w:pStyle w:val="Style17"/>
        <w:keepNext w:val="0"/>
        <w:keepLines w:val="0"/>
        <w:widowControl w:val="0"/>
        <w:shd w:val="clear" w:color="auto" w:fill="auto"/>
        <w:bidi w:val="0"/>
        <w:spacing w:before="0" w:after="240" w:line="240" w:lineRule="auto"/>
        <w:ind w:left="0" w:right="0" w:firstLine="300"/>
        <w:jc w:val="both"/>
      </w:pPr>
      <w:r>
        <w:rPr>
          <w:color w:val="000000"/>
          <w:spacing w:val="0"/>
          <w:w w:val="100"/>
          <w:position w:val="0"/>
          <w:sz w:val="24"/>
          <w:szCs w:val="24"/>
        </w:rPr>
        <w:t xml:space="preserve">Окремо обома програмними </w:t>
      </w:r>
      <w:r>
        <w:rPr>
          <w:color w:val="000000"/>
          <w:spacing w:val="0"/>
          <w:w w:val="100"/>
          <w:position w:val="0"/>
          <w:sz w:val="24"/>
          <w:szCs w:val="24"/>
        </w:rPr>
        <w:t>комплекса</w:t>
        <w:softHyphen/>
      </w:r>
      <w:r>
        <w:rPr>
          <w:color w:val="000000"/>
          <w:spacing w:val="0"/>
          <w:w w:val="100"/>
          <w:position w:val="0"/>
          <w:sz w:val="24"/>
          <w:szCs w:val="24"/>
        </w:rPr>
      </w:r>
      <w:r>
        <w:rPr>
          <w:color w:val="000000"/>
          <w:spacing w:val="0"/>
          <w:w w:val="100"/>
          <w:position w:val="0"/>
          <w:sz w:val="24"/>
          <w:szCs w:val="24"/>
        </w:rPr>
        <w:t>ми</w:t>
      </w:r>
      <w:r>
        <w:rPr>
          <w:color w:val="000000"/>
          <w:spacing w:val="0"/>
          <w:w w:val="100"/>
          <w:position w:val="0"/>
          <w:sz w:val="24"/>
          <w:szCs w:val="24"/>
        </w:rPr>
        <w:t xml:space="preserve"> розраховувались максимальні та мініма</w:t>
        <w:softHyphen/>
        <w:t>льні переміщення вузлів скінчених елемен</w:t>
        <w:softHyphen/>
        <w:t xml:space="preserve">тів уздовж осі </w:t>
      </w:r>
      <w:r>
        <w:rPr>
          <w:color w:val="000000"/>
          <w:spacing w:val="0"/>
          <w:w w:val="100"/>
          <w:position w:val="0"/>
          <w:sz w:val="24"/>
          <w:szCs w:val="24"/>
        </w:rPr>
        <w:t xml:space="preserve">Z </w:t>
      </w:r>
      <w:r>
        <w:rPr>
          <w:color w:val="000000"/>
          <w:spacing w:val="0"/>
          <w:w w:val="100"/>
          <w:position w:val="0"/>
          <w:sz w:val="24"/>
          <w:szCs w:val="24"/>
        </w:rPr>
        <w:t xml:space="preserve">(вертикальні прогини). </w:t>
      </w:r>
      <w:r>
        <w:rPr>
          <w:color w:val="000000"/>
          <w:spacing w:val="0"/>
          <w:w w:val="100"/>
          <w:position w:val="0"/>
          <w:sz w:val="24"/>
          <w:szCs w:val="24"/>
        </w:rPr>
        <w:t>Розрахунки виконувались при різних спо</w:t>
        <w:softHyphen/>
        <w:t xml:space="preserve">лученнях навантажень (див. табл. 2). Аналіз отриманих результатів показує, що зусилля в елементах підкроквяної ферми (табл. 3) мало відрізняються за величинами в </w:t>
      </w:r>
      <w:r>
        <w:rPr>
          <w:color w:val="000000"/>
          <w:spacing w:val="0"/>
          <w:w w:val="100"/>
          <w:position w:val="0"/>
          <w:sz w:val="24"/>
          <w:szCs w:val="24"/>
        </w:rPr>
        <w:t>резуль</w:t>
        <w:softHyphen/>
      </w:r>
      <w:r>
        <w:rPr>
          <w:color w:val="000000"/>
          <w:spacing w:val="0"/>
          <w:w w:val="100"/>
          <w:position w:val="0"/>
          <w:sz w:val="24"/>
          <w:szCs w:val="24"/>
        </w:rPr>
      </w:r>
      <w:r>
        <w:rPr>
          <w:color w:val="000000"/>
          <w:spacing w:val="0"/>
          <w:w w:val="100"/>
          <w:position w:val="0"/>
          <w:sz w:val="24"/>
          <w:szCs w:val="24"/>
        </w:rPr>
        <w:t>татах</w:t>
      </w:r>
      <w:r>
        <w:rPr>
          <w:color w:val="000000"/>
          <w:spacing w:val="0"/>
          <w:w w:val="100"/>
          <w:position w:val="0"/>
          <w:sz w:val="24"/>
          <w:szCs w:val="24"/>
        </w:rPr>
        <w:t xml:space="preserve"> обох програмних комплексів </w:t>
      </w:r>
      <w:r>
        <w:rPr>
          <w:color w:val="000000"/>
          <w:spacing w:val="0"/>
          <w:w w:val="100"/>
          <w:position w:val="0"/>
          <w:sz w:val="24"/>
          <w:szCs w:val="24"/>
        </w:rPr>
        <w:t xml:space="preserve">SCAD </w:t>
      </w:r>
      <w:r>
        <w:rPr>
          <w:color w:val="000000"/>
          <w:spacing w:val="0"/>
          <w:w w:val="100"/>
          <w:position w:val="0"/>
          <w:sz w:val="24"/>
          <w:szCs w:val="24"/>
        </w:rPr>
        <w:t xml:space="preserve">і </w:t>
      </w:r>
      <w:r>
        <w:rPr>
          <w:color w:val="000000"/>
          <w:spacing w:val="0"/>
          <w:w w:val="100"/>
          <w:position w:val="0"/>
          <w:sz w:val="24"/>
          <w:szCs w:val="24"/>
        </w:rPr>
        <w:t xml:space="preserve">NASTRAN. </w:t>
      </w:r>
      <w:r>
        <w:rPr>
          <w:color w:val="000000"/>
          <w:spacing w:val="0"/>
          <w:w w:val="100"/>
          <w:position w:val="0"/>
          <w:sz w:val="24"/>
          <w:szCs w:val="24"/>
        </w:rPr>
        <w:t>Максимальна різниця (2,14%) виявлена в розтягнутому розкосі 9 (див. рис. 1), а мінімальна (0,23%) в стисненому стояку (4). Мало відрізняються і величини переміщень (табл. 4). Як видно, найбільша різниця величин мінімальних переміщень 3,03% зафіксована при завантажені влас- ною вагою та при завантаженнях С1-С5 (3,59%), а найменша (2,45%) при сніговому навантаженні. Мінімальна різниця макси</w:t>
        <w:softHyphen/>
        <w:t>мальних переміщень (0,4%) отримана при сполученнях навантажень С4 і С8.</w:t>
      </w:r>
    </w:p>
    <w:p>
      <w:pPr>
        <w:pStyle w:val="Style26"/>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Таблиця </w:t>
      </w:r>
      <w:r>
        <w:rPr>
          <w:b/>
          <w:bCs/>
          <w:color w:val="000000"/>
          <w:spacing w:val="0"/>
          <w:w w:val="100"/>
          <w:position w:val="0"/>
        </w:rPr>
        <w:t xml:space="preserve">1. </w:t>
      </w:r>
      <w:r>
        <w:rPr>
          <w:color w:val="000000"/>
          <w:spacing w:val="0"/>
          <w:w w:val="100"/>
          <w:position w:val="0"/>
        </w:rPr>
        <w:t>Навантаження в скінченно- елементній моделі</w:t>
      </w:r>
    </w:p>
    <w:p>
      <w:pPr>
        <w:pStyle w:val="Style26"/>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 xml:space="preserve">Table </w:t>
      </w:r>
      <w:r>
        <w:rPr>
          <w:b/>
          <w:bCs/>
          <w:color w:val="000000"/>
          <w:spacing w:val="0"/>
          <w:w w:val="100"/>
          <w:position w:val="0"/>
        </w:rPr>
        <w:t xml:space="preserve">1. </w:t>
      </w:r>
      <w:r>
        <w:rPr>
          <w:color w:val="000000"/>
          <w:spacing w:val="0"/>
          <w:w w:val="100"/>
          <w:position w:val="0"/>
        </w:rPr>
        <w:t>Load in a finite-element model</w:t>
      </w:r>
    </w:p>
    <w:tbl>
      <w:tblPr>
        <w:tblOverlap w:val="never"/>
        <w:jc w:val="center"/>
        <w:tblLayout w:type="fixed"/>
      </w:tblPr>
      <w:tblGrid>
        <w:gridCol w:w="734"/>
        <w:gridCol w:w="3763"/>
      </w:tblGrid>
      <w:tr>
        <w:trPr>
          <w:trHeight w:val="576" w:hRule="exact"/>
        </w:trPr>
        <w:tc>
          <w:tcPr>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Номер</w:t>
            </w:r>
          </w:p>
        </w:tc>
        <w:tc>
          <w:tcPr>
            <w:tcBorders>
              <w:top w:val="single" w:sz="4"/>
              <w:left w:val="single" w:sz="4"/>
              <w:righ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Навантаження</w:t>
            </w:r>
          </w:p>
        </w:tc>
      </w:tr>
      <w:tr>
        <w:trPr>
          <w:trHeight w:val="326"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240"/>
              <w:jc w:val="left"/>
              <w:rPr>
                <w:sz w:val="22"/>
                <w:szCs w:val="22"/>
              </w:rPr>
            </w:pPr>
            <w:r>
              <w:rPr>
                <w:color w:val="000000"/>
                <w:spacing w:val="0"/>
                <w:w w:val="100"/>
                <w:position w:val="0"/>
                <w:sz w:val="22"/>
                <w:szCs w:val="22"/>
              </w:rPr>
              <w:t>L1</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Власна вага</w:t>
            </w:r>
          </w:p>
        </w:tc>
      </w:tr>
      <w:tr>
        <w:trPr>
          <w:trHeight w:val="595" w:hRule="exact"/>
        </w:trPr>
        <w:tc>
          <w:tcPr>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L2</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Власна вага огороджуючи конструкцій (покриття, стінового огородження)</w:t>
            </w:r>
          </w:p>
        </w:tc>
      </w:tr>
      <w:tr>
        <w:trPr>
          <w:trHeight w:val="355"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240"/>
              <w:jc w:val="left"/>
              <w:rPr>
                <w:sz w:val="22"/>
                <w:szCs w:val="22"/>
              </w:rPr>
            </w:pPr>
            <w:r>
              <w:rPr>
                <w:color w:val="000000"/>
                <w:spacing w:val="0"/>
                <w:w w:val="100"/>
                <w:position w:val="0"/>
                <w:sz w:val="22"/>
                <w:szCs w:val="22"/>
              </w:rPr>
              <w:t>L3</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Технологічне (вага обладнання)</w:t>
            </w:r>
          </w:p>
        </w:tc>
      </w:tr>
      <w:tr>
        <w:trPr>
          <w:trHeight w:val="595" w:hRule="exact"/>
        </w:trPr>
        <w:tc>
          <w:tcPr>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L4</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Корисна (вага людей та обладнання в зонах обслуговування покрівлі)</w:t>
            </w:r>
          </w:p>
        </w:tc>
      </w:tr>
      <w:tr>
        <w:trPr>
          <w:trHeight w:val="326"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240"/>
              <w:jc w:val="left"/>
              <w:rPr>
                <w:sz w:val="22"/>
                <w:szCs w:val="22"/>
              </w:rPr>
            </w:pPr>
            <w:r>
              <w:rPr>
                <w:color w:val="000000"/>
                <w:spacing w:val="0"/>
                <w:w w:val="100"/>
                <w:position w:val="0"/>
                <w:sz w:val="22"/>
                <w:szCs w:val="22"/>
              </w:rPr>
              <w:t>L5</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Снігове</w:t>
            </w:r>
          </w:p>
        </w:tc>
      </w:tr>
      <w:tr>
        <w:trPr>
          <w:trHeight w:val="331"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L6</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Вітрове по осі Х</w:t>
            </w:r>
          </w:p>
        </w:tc>
      </w:tr>
      <w:tr>
        <w:trPr>
          <w:trHeight w:val="326"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240"/>
              <w:jc w:val="left"/>
              <w:rPr>
                <w:sz w:val="22"/>
                <w:szCs w:val="22"/>
              </w:rPr>
            </w:pPr>
            <w:r>
              <w:rPr>
                <w:color w:val="000000"/>
                <w:spacing w:val="0"/>
                <w:w w:val="100"/>
                <w:position w:val="0"/>
                <w:sz w:val="22"/>
                <w:szCs w:val="22"/>
              </w:rPr>
              <w:t>L7</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Вітрове проти осі Х</w:t>
            </w:r>
          </w:p>
        </w:tc>
      </w:tr>
      <w:tr>
        <w:trPr>
          <w:trHeight w:val="331"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L8</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 xml:space="preserve">Вітрове проти осі </w:t>
            </w:r>
            <w:r>
              <w:rPr>
                <w:color w:val="000000"/>
                <w:spacing w:val="0"/>
                <w:w w:val="100"/>
                <w:position w:val="0"/>
                <w:sz w:val="22"/>
                <w:szCs w:val="22"/>
              </w:rPr>
              <w:t>Y</w:t>
            </w:r>
          </w:p>
        </w:tc>
      </w:tr>
      <w:tr>
        <w:trPr>
          <w:trHeight w:val="341" w:hRule="exact"/>
        </w:trPr>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240"/>
              <w:jc w:val="left"/>
              <w:rPr>
                <w:sz w:val="22"/>
                <w:szCs w:val="22"/>
              </w:rPr>
            </w:pPr>
            <w:r>
              <w:rPr>
                <w:color w:val="000000"/>
                <w:spacing w:val="0"/>
                <w:w w:val="100"/>
                <w:position w:val="0"/>
                <w:sz w:val="22"/>
                <w:szCs w:val="22"/>
              </w:rPr>
              <w:t>L9</w:t>
            </w:r>
          </w:p>
        </w:tc>
        <w:tc>
          <w:tcPr>
            <w:tcBorders>
              <w:top w:val="single" w:sz="4"/>
              <w:left w:val="single" w:sz="4"/>
              <w:bottom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 xml:space="preserve">Вітрове по осі </w:t>
            </w:r>
            <w:r>
              <w:rPr>
                <w:color w:val="000000"/>
                <w:spacing w:val="0"/>
                <w:w w:val="100"/>
                <w:position w:val="0"/>
                <w:sz w:val="22"/>
                <w:szCs w:val="22"/>
              </w:rPr>
              <w:t>Y</w:t>
            </w:r>
          </w:p>
        </w:tc>
      </w:tr>
    </w:tbl>
    <w:p>
      <w:pPr>
        <w:widowControl w:val="0"/>
        <w:spacing w:after="239" w:line="1" w:lineRule="exact"/>
      </w:pPr>
    </w:p>
    <w:p>
      <w:pPr>
        <w:pStyle w:val="Style17"/>
        <w:keepNext w:val="0"/>
        <w:keepLines w:val="0"/>
        <w:widowControl w:val="0"/>
        <w:shd w:val="clear" w:color="auto" w:fill="auto"/>
        <w:bidi w:val="0"/>
        <w:spacing w:before="0" w:after="300" w:line="240" w:lineRule="auto"/>
        <w:ind w:left="0" w:right="0" w:firstLine="0"/>
        <w:jc w:val="center"/>
        <w:rPr>
          <w:sz w:val="22"/>
          <w:szCs w:val="22"/>
        </w:rPr>
      </w:pPr>
      <w:r>
        <w:rPr>
          <w:color w:val="000000"/>
          <w:spacing w:val="0"/>
          <w:w w:val="100"/>
          <w:position w:val="0"/>
          <w:sz w:val="22"/>
          <w:szCs w:val="22"/>
        </w:rPr>
        <w:t xml:space="preserve">Таблиця </w:t>
      </w:r>
      <w:r>
        <w:rPr>
          <w:b/>
          <w:bCs/>
          <w:color w:val="000000"/>
          <w:spacing w:val="0"/>
          <w:w w:val="100"/>
          <w:position w:val="0"/>
          <w:sz w:val="22"/>
          <w:szCs w:val="22"/>
        </w:rPr>
        <w:t>2</w:t>
      </w:r>
      <w:r>
        <w:rPr>
          <w:b/>
          <w:bCs/>
          <w:color w:val="000000"/>
          <w:spacing w:val="0"/>
          <w:w w:val="100"/>
          <w:position w:val="0"/>
          <w:sz w:val="20"/>
          <w:szCs w:val="20"/>
        </w:rPr>
        <w:t xml:space="preserve">. </w:t>
      </w:r>
      <w:r>
        <w:rPr>
          <w:color w:val="000000"/>
          <w:spacing w:val="0"/>
          <w:w w:val="100"/>
          <w:position w:val="0"/>
          <w:sz w:val="22"/>
          <w:szCs w:val="22"/>
        </w:rPr>
        <w:t>Сполучення навантажень</w:t>
      </w:r>
    </w:p>
    <w:p>
      <w:pPr>
        <w:pStyle w:val="Style26"/>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 xml:space="preserve">Table 2. </w:t>
      </w:r>
      <w:r>
        <w:rPr>
          <w:color w:val="000000"/>
          <w:spacing w:val="0"/>
          <w:w w:val="100"/>
          <w:position w:val="0"/>
        </w:rPr>
        <w:t>Combinations of the loads</w:t>
      </w:r>
    </w:p>
    <w:tbl>
      <w:tblPr>
        <w:tblOverlap w:val="never"/>
        <w:jc w:val="center"/>
        <w:tblLayout w:type="fixed"/>
      </w:tblPr>
      <w:tblGrid>
        <w:gridCol w:w="715"/>
        <w:gridCol w:w="3850"/>
      </w:tblGrid>
      <w:tr>
        <w:trPr>
          <w:trHeight w:val="768" w:hRule="exact"/>
        </w:trPr>
        <w:tc>
          <w:tcPr>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Номер</w:t>
            </w:r>
          </w:p>
        </w:tc>
        <w:tc>
          <w:tcPr>
            <w:tcBorders>
              <w:top w:val="single" w:sz="4"/>
              <w:left w:val="single" w:sz="4"/>
              <w:righ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Сполучення (комбінація) навантажень</w:t>
            </w:r>
          </w:p>
        </w:tc>
      </w:tr>
      <w:tr>
        <w:trPr>
          <w:trHeight w:val="259"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С</w:t>
            </w:r>
            <w:r>
              <w:rPr>
                <w:color w:val="000000"/>
                <w:spacing w:val="0"/>
                <w:w w:val="100"/>
                <w:position w:val="0"/>
                <w:sz w:val="22"/>
                <w:szCs w:val="22"/>
              </w:rPr>
              <w:t>1</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0"/>
                <w:szCs w:val="20"/>
              </w:rPr>
            </w:pPr>
            <w:r>
              <w:rPr>
                <w:color w:val="020303"/>
                <w:spacing w:val="0"/>
                <w:w w:val="100"/>
                <w:position w:val="0"/>
                <w:sz w:val="20"/>
                <w:szCs w:val="20"/>
              </w:rPr>
              <w:t>1,0(L1)+1,0(L2)+0.95(L3)+0,9(L5)+0,9(L6)</w:t>
            </w:r>
          </w:p>
        </w:tc>
      </w:tr>
      <w:tr>
        <w:trPr>
          <w:trHeight w:val="26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C2</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0"/>
                <w:szCs w:val="20"/>
              </w:rPr>
            </w:pPr>
            <w:r>
              <w:rPr>
                <w:color w:val="020303"/>
                <w:spacing w:val="0"/>
                <w:w w:val="100"/>
                <w:position w:val="0"/>
                <w:sz w:val="20"/>
                <w:szCs w:val="20"/>
              </w:rPr>
              <w:t>1,0(L1)+1,0(L2)+0.95(L3)+0,9(L5)+0,9(L7)</w:t>
            </w:r>
          </w:p>
        </w:tc>
      </w:tr>
      <w:tr>
        <w:trPr>
          <w:trHeight w:val="26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C3</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0"/>
                <w:szCs w:val="20"/>
              </w:rPr>
            </w:pPr>
            <w:r>
              <w:rPr>
                <w:color w:val="020303"/>
                <w:spacing w:val="0"/>
                <w:w w:val="100"/>
                <w:position w:val="0"/>
                <w:sz w:val="20"/>
                <w:szCs w:val="20"/>
              </w:rPr>
              <w:t>1,0(L1)+1,0(L2)+0.95(L3)+0,9(L5)+0,9(L8)</w:t>
            </w:r>
          </w:p>
        </w:tc>
      </w:tr>
      <w:tr>
        <w:trPr>
          <w:trHeight w:val="26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С4</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0"/>
                <w:szCs w:val="20"/>
              </w:rPr>
            </w:pPr>
            <w:r>
              <w:rPr>
                <w:color w:val="020303"/>
                <w:spacing w:val="0"/>
                <w:w w:val="100"/>
                <w:position w:val="0"/>
                <w:sz w:val="20"/>
                <w:szCs w:val="20"/>
              </w:rPr>
              <w:t>1,0(L1)+1,0(L2)+0.95(L3)+0,9(L5)+0,9(L9)</w:t>
            </w:r>
          </w:p>
        </w:tc>
      </w:tr>
      <w:tr>
        <w:trPr>
          <w:trHeight w:val="264" w:hRule="exact"/>
        </w:trPr>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С5</w:t>
            </w:r>
          </w:p>
        </w:tc>
        <w:tc>
          <w:tcPr>
            <w:tcBorders>
              <w:top w:val="single" w:sz="4"/>
              <w:left w:val="single" w:sz="4"/>
              <w:righ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С1*1.25</w:t>
            </w:r>
          </w:p>
        </w:tc>
      </w:tr>
      <w:tr>
        <w:trPr>
          <w:trHeight w:val="259"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C6</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C2*1.25</w:t>
            </w:r>
          </w:p>
        </w:tc>
      </w:tr>
      <w:tr>
        <w:trPr>
          <w:trHeight w:val="26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C7</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C3*1.25</w:t>
            </w:r>
          </w:p>
        </w:tc>
      </w:tr>
      <w:tr>
        <w:trPr>
          <w:trHeight w:val="269" w:hRule="exact"/>
        </w:trPr>
        <w:tc>
          <w:tcPr>
            <w:tcBorders>
              <w:top w:val="single" w:sz="4"/>
              <w:left w:val="single" w:sz="4"/>
              <w:bottom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С8</w:t>
            </w:r>
          </w:p>
        </w:tc>
        <w:tc>
          <w:tcPr>
            <w:tcBorders>
              <w:top w:val="single" w:sz="4"/>
              <w:left w:val="single" w:sz="4"/>
              <w:bottom w:val="single" w:sz="4"/>
              <w:righ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С4*1.25</w:t>
            </w:r>
          </w:p>
        </w:tc>
      </w:tr>
    </w:tbl>
    <w:p>
      <w:pPr>
        <w:spacing w:lineRule="exact" w:line="1"/>
        <w:rPr>
          <w:sz w:val="2"/>
          <w:szCs w:val="2"/>
        </w:rPr>
      </w:pPr>
      <w:r>
        <w:br w:type="page"/>
      </w:r>
    </w:p>
    <w:p>
      <w:pPr>
        <w:pStyle w:val="Style17"/>
        <w:keepNext w:val="0"/>
        <w:keepLines w:val="0"/>
        <w:widowControl w:val="0"/>
        <w:shd w:val="clear" w:color="auto" w:fill="auto"/>
        <w:bidi w:val="0"/>
        <w:spacing w:before="0" w:after="0" w:line="240" w:lineRule="auto"/>
        <w:ind w:left="0" w:right="0" w:firstLine="300"/>
        <w:jc w:val="both"/>
      </w:pPr>
      <w:r>
        <w:rPr>
          <w:color w:val="000000"/>
          <w:spacing w:val="0"/>
          <w:w w:val="100"/>
          <w:position w:val="0"/>
          <w:sz w:val="24"/>
          <w:szCs w:val="24"/>
        </w:rPr>
        <w:t xml:space="preserve">Динамічні </w:t>
      </w:r>
      <w:r>
        <w:rPr>
          <w:color w:val="000000"/>
          <w:spacing w:val="0"/>
          <w:w w:val="100"/>
          <w:position w:val="0"/>
          <w:sz w:val="24"/>
          <w:szCs w:val="24"/>
        </w:rPr>
        <w:t xml:space="preserve">характеристики </w:t>
      </w:r>
      <w:r>
        <w:rPr>
          <w:color w:val="000000"/>
          <w:spacing w:val="0"/>
          <w:w w:val="100"/>
          <w:position w:val="0"/>
          <w:sz w:val="24"/>
          <w:szCs w:val="24"/>
        </w:rPr>
        <w:t xml:space="preserve">представлені </w:t>
      </w:r>
      <w:r>
        <w:rPr>
          <w:color w:val="000000"/>
          <w:spacing w:val="0"/>
          <w:w w:val="100"/>
          <w:position w:val="0"/>
          <w:sz w:val="24"/>
          <w:szCs w:val="24"/>
        </w:rPr>
        <w:t xml:space="preserve">величинами частот </w:t>
      </w:r>
      <w:r>
        <w:rPr>
          <w:color w:val="000000"/>
          <w:spacing w:val="0"/>
          <w:w w:val="100"/>
          <w:position w:val="0"/>
          <w:sz w:val="24"/>
          <w:szCs w:val="24"/>
        </w:rPr>
        <w:t xml:space="preserve">і </w:t>
      </w:r>
      <w:r>
        <w:rPr>
          <w:color w:val="000000"/>
          <w:spacing w:val="0"/>
          <w:w w:val="100"/>
          <w:position w:val="0"/>
          <w:sz w:val="24"/>
          <w:szCs w:val="24"/>
        </w:rPr>
        <w:t xml:space="preserve">формами </w:t>
      </w:r>
      <w:r>
        <w:rPr>
          <w:color w:val="000000"/>
          <w:spacing w:val="0"/>
          <w:w w:val="100"/>
          <w:position w:val="0"/>
          <w:sz w:val="24"/>
          <w:szCs w:val="24"/>
        </w:rPr>
        <w:t>власних ко</w:t>
        <w:softHyphen/>
        <w:t xml:space="preserve">ливань. Аналізувались три перші частоти </w:t>
      </w:r>
      <w:r>
        <w:rPr>
          <w:color w:val="000000"/>
          <w:spacing w:val="0"/>
          <w:w w:val="100"/>
          <w:position w:val="0"/>
          <w:sz w:val="24"/>
          <w:szCs w:val="24"/>
        </w:rPr>
        <w:t>власних коливань, характеризуючих ціліс</w:t>
        <w:softHyphen/>
        <w:t>ний стан споруди [8, 9].</w:t>
      </w:r>
    </w:p>
    <w:p>
      <w:pPr>
        <w:pStyle w:val="Style17"/>
        <w:keepNext w:val="0"/>
        <w:keepLines w:val="0"/>
        <w:widowControl w:val="0"/>
        <w:shd w:val="clear" w:color="auto" w:fill="auto"/>
        <w:bidi w:val="0"/>
        <w:spacing w:before="0" w:after="140" w:line="240" w:lineRule="auto"/>
        <w:ind w:left="0" w:right="0" w:firstLine="300"/>
        <w:jc w:val="both"/>
      </w:pPr>
      <w:r>
        <w:drawing>
          <wp:anchor distT="50800" distB="563880" distL="114300" distR="114300" simplePos="0" relativeHeight="125829378" behindDoc="0" locked="0" layoutInCell="1" allowOverlap="1">
            <wp:simplePos x="0" y="0"/>
            <wp:positionH relativeFrom="page">
              <wp:posOffset>879475</wp:posOffset>
            </wp:positionH>
            <wp:positionV relativeFrom="margin">
              <wp:posOffset>740410</wp:posOffset>
            </wp:positionV>
            <wp:extent cx="6199505" cy="1316990"/>
            <wp:wrapTopAndBottom/>
            <wp:docPr id="11" name="Shape 11"/>
            <a:graphic xmlns:a="http://schemas.openxmlformats.org/drawingml/2006/main">
              <a:graphicData uri="http://schemas.openxmlformats.org/drawingml/2006/picture">
                <pic:pic xmlns:pic="http://schemas.openxmlformats.org/drawingml/2006/picture">
                  <pic:nvPicPr>
                    <pic:cNvPr id="12" name="Picture box 12"/>
                    <pic:cNvPicPr/>
                  </pic:nvPicPr>
                  <pic:blipFill>
                    <a:blip r:embed="rId9"/>
                    <a:stretch/>
                  </pic:blipFill>
                  <pic:spPr>
                    <a:xfrm>
                      <a:ext cx="6199505" cy="1316990"/>
                    </a:xfrm>
                    <a:prstGeom prst="rect"/>
                  </pic:spPr>
                </pic:pic>
              </a:graphicData>
            </a:graphic>
          </wp:anchor>
        </w:drawing>
      </w:r>
      <w:r>
        <mc:AlternateContent>
          <mc:Choice Requires="wps">
            <w:drawing>
              <wp:anchor distT="0" distB="0" distL="0" distR="0" simplePos="0" relativeHeight="503316482" behindDoc="0" locked="0" layoutInCell="1" allowOverlap="1">
                <wp:simplePos x="0" y="0"/>
                <wp:positionH relativeFrom="page">
                  <wp:posOffset>2909570</wp:posOffset>
                </wp:positionH>
                <wp:positionV relativeFrom="margin">
                  <wp:posOffset>2200275</wp:posOffset>
                </wp:positionV>
                <wp:extent cx="1978025" cy="417830"/>
                <wp:wrapNone/>
                <wp:docPr id="13" name="Shape 13"/>
                <a:graphic xmlns:a="http://schemas.openxmlformats.org/drawingml/2006/main">
                  <a:graphicData uri="http://schemas.microsoft.com/office/word/2010/wordprocessingShape">
                    <wps:wsp>
                      <wps:cNvSpPr txBox="1"/>
                      <wps:spPr>
                        <a:xfrm>
                          <a:ext cx="1978025" cy="417830"/>
                        </a:xfrm>
                        <a:prstGeom prst="rect"/>
                        <a:noFill/>
                      </wps:spPr>
                      <wps:txbx>
                        <w:txbxContent>
                          <w:p>
                            <w:pPr>
                              <w:pStyle w:val="Style13"/>
                              <w:keepNext w:val="0"/>
                              <w:keepLines w:val="0"/>
                              <w:widowControl w:val="0"/>
                              <w:shd w:val="clear" w:color="auto" w:fill="auto"/>
                              <w:bidi w:val="0"/>
                              <w:spacing w:before="0" w:after="100" w:line="240" w:lineRule="auto"/>
                              <w:ind w:left="0" w:right="0" w:firstLine="0"/>
                              <w:jc w:val="center"/>
                            </w:pPr>
                            <w:r>
                              <w:rPr>
                                <w:color w:val="000000"/>
                                <w:spacing w:val="0"/>
                                <w:w w:val="100"/>
                                <w:position w:val="0"/>
                              </w:rPr>
                              <w:t>Рис</w:t>
                            </w:r>
                            <w:r>
                              <w:rPr>
                                <w:b/>
                                <w:bCs/>
                                <w:color w:val="000000"/>
                                <w:spacing w:val="0"/>
                                <w:w w:val="100"/>
                                <w:position w:val="0"/>
                              </w:rPr>
                              <w:t xml:space="preserve">. 1. </w:t>
                            </w:r>
                            <w:r>
                              <w:rPr>
                                <w:color w:val="000000"/>
                                <w:spacing w:val="0"/>
                                <w:w w:val="100"/>
                                <w:position w:val="0"/>
                              </w:rPr>
                              <w:t>Ферма підкроквяна ПФ-6</w:t>
                            </w:r>
                          </w:p>
                          <w:p>
                            <w:pPr>
                              <w:pStyle w:val="Style13"/>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Fig</w:t>
                            </w:r>
                            <w:r>
                              <w:rPr>
                                <w:b/>
                                <w:bCs/>
                                <w:color w:val="000000"/>
                                <w:spacing w:val="0"/>
                                <w:w w:val="100"/>
                                <w:position w:val="0"/>
                                <w:sz w:val="20"/>
                                <w:szCs w:val="20"/>
                              </w:rPr>
                              <w:t xml:space="preserve">. </w:t>
                            </w:r>
                            <w:r>
                              <w:rPr>
                                <w:b/>
                                <w:bCs/>
                                <w:color w:val="000000"/>
                                <w:spacing w:val="0"/>
                                <w:w w:val="100"/>
                                <w:position w:val="0"/>
                                <w:sz w:val="20"/>
                                <w:szCs w:val="20"/>
                              </w:rPr>
                              <w:t>1</w:t>
                            </w:r>
                            <w:r>
                              <w:rPr>
                                <w:b/>
                                <w:bCs/>
                                <w:color w:val="000000"/>
                                <w:spacing w:val="0"/>
                                <w:w w:val="100"/>
                                <w:position w:val="0"/>
                              </w:rPr>
                              <w:t xml:space="preserve">. </w:t>
                            </w:r>
                            <w:r>
                              <w:rPr>
                                <w:color w:val="000000"/>
                                <w:spacing w:val="0"/>
                                <w:w w:val="100"/>
                                <w:position w:val="0"/>
                              </w:rPr>
                              <w:t>Subframe farm PF-6</w:t>
                            </w:r>
                          </w:p>
                        </w:txbxContent>
                      </wps:txbx>
                      <wps:bodyPr lIns="0" tIns="0" rIns="0" bIns="0">
                        <a:noAutoFit/>
                      </wps:bodyPr>
                    </wps:wsp>
                  </a:graphicData>
                </a:graphic>
              </wp:anchor>
            </w:drawing>
          </mc:Choice>
          <mc:Fallback>
            <w:pict>
              <v:shape id="_x0000_s1039" type="#_x0000_t202" style="position:absolute;margin-left:229.09999999999999pt;margin-top:173.25pt;width:155.75pt;height:32.899999999999999pt;z-index:251657729;mso-wrap-distance-left:0;mso-wrap-distance-right:0;mso-position-horizontal-relative:page;mso-position-vertical-relative:margin" filled="f" stroked="f">
                <v:textbox inset="0,0,0,0">
                  <w:txbxContent>
                    <w:p>
                      <w:pPr>
                        <w:pStyle w:val="Style13"/>
                        <w:keepNext w:val="0"/>
                        <w:keepLines w:val="0"/>
                        <w:widowControl w:val="0"/>
                        <w:shd w:val="clear" w:color="auto" w:fill="auto"/>
                        <w:bidi w:val="0"/>
                        <w:spacing w:before="0" w:after="100" w:line="240" w:lineRule="auto"/>
                        <w:ind w:left="0" w:right="0" w:firstLine="0"/>
                        <w:jc w:val="center"/>
                      </w:pPr>
                      <w:r>
                        <w:rPr>
                          <w:color w:val="000000"/>
                          <w:spacing w:val="0"/>
                          <w:w w:val="100"/>
                          <w:position w:val="0"/>
                        </w:rPr>
                        <w:t>Рис</w:t>
                      </w:r>
                      <w:r>
                        <w:rPr>
                          <w:b/>
                          <w:bCs/>
                          <w:color w:val="000000"/>
                          <w:spacing w:val="0"/>
                          <w:w w:val="100"/>
                          <w:position w:val="0"/>
                        </w:rPr>
                        <w:t xml:space="preserve">. 1. </w:t>
                      </w:r>
                      <w:r>
                        <w:rPr>
                          <w:color w:val="000000"/>
                          <w:spacing w:val="0"/>
                          <w:w w:val="100"/>
                          <w:position w:val="0"/>
                        </w:rPr>
                        <w:t>Ферма підкроквяна ПФ-6</w:t>
                      </w:r>
                    </w:p>
                    <w:p>
                      <w:pPr>
                        <w:pStyle w:val="Style13"/>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Fig</w:t>
                      </w:r>
                      <w:r>
                        <w:rPr>
                          <w:b/>
                          <w:bCs/>
                          <w:color w:val="000000"/>
                          <w:spacing w:val="0"/>
                          <w:w w:val="100"/>
                          <w:position w:val="0"/>
                          <w:sz w:val="20"/>
                          <w:szCs w:val="20"/>
                        </w:rPr>
                        <w:t xml:space="preserve">. </w:t>
                      </w:r>
                      <w:r>
                        <w:rPr>
                          <w:b/>
                          <w:bCs/>
                          <w:color w:val="000000"/>
                          <w:spacing w:val="0"/>
                          <w:w w:val="100"/>
                          <w:position w:val="0"/>
                          <w:sz w:val="20"/>
                          <w:szCs w:val="20"/>
                        </w:rPr>
                        <w:t>1</w:t>
                      </w:r>
                      <w:r>
                        <w:rPr>
                          <w:b/>
                          <w:bCs/>
                          <w:color w:val="000000"/>
                          <w:spacing w:val="0"/>
                          <w:w w:val="100"/>
                          <w:position w:val="0"/>
                        </w:rPr>
                        <w:t xml:space="preserve">. </w:t>
                      </w:r>
                      <w:r>
                        <w:rPr>
                          <w:color w:val="000000"/>
                          <w:spacing w:val="0"/>
                          <w:w w:val="100"/>
                          <w:position w:val="0"/>
                        </w:rPr>
                        <w:t>Subframe farm PF-6</w:t>
                      </w:r>
                    </w:p>
                  </w:txbxContent>
                </v:textbox>
                <w10:wrap anchorx="page" anchory="margin"/>
              </v:shape>
            </w:pict>
          </mc:Fallback>
        </mc:AlternateContent>
      </w:r>
      <w:r>
        <mc:AlternateContent>
          <mc:Choice Requires="wps">
            <w:drawing>
              <wp:anchor distT="355600" distB="5996305" distL="166370" distR="113665" simplePos="0" relativeHeight="125829379" behindDoc="0" locked="0" layoutInCell="1" allowOverlap="1">
                <wp:simplePos x="0" y="0"/>
                <wp:positionH relativeFrom="page">
                  <wp:posOffset>772795</wp:posOffset>
                </wp:positionH>
                <wp:positionV relativeFrom="margin">
                  <wp:posOffset>2919730</wp:posOffset>
                </wp:positionV>
                <wp:extent cx="6254750" cy="323215"/>
                <wp:wrapTopAndBottom/>
                <wp:docPr id="15" name="Shape 15"/>
                <a:graphic xmlns:a="http://schemas.openxmlformats.org/drawingml/2006/main">
                  <a:graphicData uri="http://schemas.microsoft.com/office/word/2010/wordprocessingShape">
                    <wps:wsp>
                      <wps:cNvSpPr txBox="1"/>
                      <wps:spPr>
                        <a:xfrm>
                          <a:ext cx="6254750" cy="323215"/>
                        </a:xfrm>
                        <a:prstGeom prst="rect"/>
                        <a:noFill/>
                      </wps:spPr>
                      <wps:txbx>
                        <w:txbxContent>
                          <w:p>
                            <w:pPr>
                              <w:pStyle w:val="Style17"/>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 xml:space="preserve">Таблиця </w:t>
                            </w:r>
                            <w:r>
                              <w:rPr>
                                <w:b/>
                                <w:bCs/>
                                <w:color w:val="000000"/>
                                <w:spacing w:val="0"/>
                                <w:w w:val="100"/>
                                <w:position w:val="0"/>
                                <w:sz w:val="22"/>
                                <w:szCs w:val="22"/>
                              </w:rPr>
                              <w:t xml:space="preserve">3. </w:t>
                            </w:r>
                            <w:r>
                              <w:rPr>
                                <w:color w:val="000000"/>
                                <w:spacing w:val="0"/>
                                <w:w w:val="100"/>
                                <w:position w:val="0"/>
                                <w:sz w:val="22"/>
                                <w:szCs w:val="22"/>
                              </w:rPr>
                              <w:t>Порівняння зусиль в елементах підкроквяної ферми ПФ-6 під дією сполучення наванта</w:t>
                              <w:t>-</w:t>
                              <w:br/>
                              <w:t xml:space="preserve">жень </w:t>
                            </w:r>
                            <w:r>
                              <w:rPr>
                                <w:color w:val="000000"/>
                                <w:spacing w:val="0"/>
                                <w:w w:val="100"/>
                                <w:position w:val="0"/>
                                <w:sz w:val="22"/>
                                <w:szCs w:val="22"/>
                              </w:rPr>
                              <w:t xml:space="preserve">C1, </w:t>
                            </w:r>
                            <w:r>
                              <w:rPr>
                                <w:color w:val="000000"/>
                                <w:spacing w:val="0"/>
                                <w:w w:val="100"/>
                                <w:position w:val="0"/>
                                <w:sz w:val="22"/>
                                <w:szCs w:val="22"/>
                              </w:rPr>
                              <w:t xml:space="preserve">розрахованих у програмних комплексах </w:t>
                            </w:r>
                            <w:r>
                              <w:rPr>
                                <w:color w:val="000000"/>
                                <w:spacing w:val="0"/>
                                <w:w w:val="100"/>
                                <w:position w:val="0"/>
                                <w:sz w:val="22"/>
                                <w:szCs w:val="22"/>
                              </w:rPr>
                              <w:t xml:space="preserve">SCAD </w:t>
                            </w:r>
                            <w:r>
                              <w:rPr>
                                <w:color w:val="000000"/>
                                <w:spacing w:val="0"/>
                                <w:w w:val="100"/>
                                <w:position w:val="0"/>
                                <w:sz w:val="22"/>
                                <w:szCs w:val="22"/>
                              </w:rPr>
                              <w:t xml:space="preserve">та </w:t>
                            </w:r>
                            <w:r>
                              <w:rPr>
                                <w:color w:val="000000"/>
                                <w:spacing w:val="0"/>
                                <w:w w:val="100"/>
                                <w:position w:val="0"/>
                                <w:sz w:val="22"/>
                                <w:szCs w:val="22"/>
                              </w:rPr>
                              <w:t>NASTRAN</w:t>
                            </w:r>
                          </w:p>
                        </w:txbxContent>
                      </wps:txbx>
                      <wps:bodyPr lIns="0" tIns="0" rIns="0" bIns="0">
                        <a:noAutoFit/>
                      </wps:bodyPr>
                    </wps:wsp>
                  </a:graphicData>
                </a:graphic>
              </wp:anchor>
            </w:drawing>
          </mc:Choice>
          <mc:Fallback>
            <w:pict>
              <v:shape id="_x0000_s1041" type="#_x0000_t202" style="position:absolute;margin-left:60.850000000000001pt;margin-top:229.90000000000001pt;width:492.5pt;height:25.449999999999999pt;z-index:-125829374;mso-wrap-distance-left:13.1pt;mso-wrap-distance-top:28.pt;mso-wrap-distance-right:8.9500000000000011pt;mso-wrap-distance-bottom:472.15000000000003pt;mso-position-horizontal-relative:page;mso-position-vertical-relative:margin" filled="f" stroked="f">
                <v:textbox inset="0,0,0,0">
                  <w:txbxContent>
                    <w:p>
                      <w:pPr>
                        <w:pStyle w:val="Style17"/>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 xml:space="preserve">Таблиця </w:t>
                      </w:r>
                      <w:r>
                        <w:rPr>
                          <w:b/>
                          <w:bCs/>
                          <w:color w:val="000000"/>
                          <w:spacing w:val="0"/>
                          <w:w w:val="100"/>
                          <w:position w:val="0"/>
                          <w:sz w:val="22"/>
                          <w:szCs w:val="22"/>
                        </w:rPr>
                        <w:t xml:space="preserve">3. </w:t>
                      </w:r>
                      <w:r>
                        <w:rPr>
                          <w:color w:val="000000"/>
                          <w:spacing w:val="0"/>
                          <w:w w:val="100"/>
                          <w:position w:val="0"/>
                          <w:sz w:val="22"/>
                          <w:szCs w:val="22"/>
                        </w:rPr>
                        <w:t>Порівняння зусиль в елементах підкроквяної ферми ПФ-6 під дією сполучення наванта</w:t>
                        <w:t>-</w:t>
                        <w:br/>
                        <w:t xml:space="preserve">жень </w:t>
                      </w:r>
                      <w:r>
                        <w:rPr>
                          <w:color w:val="000000"/>
                          <w:spacing w:val="0"/>
                          <w:w w:val="100"/>
                          <w:position w:val="0"/>
                          <w:sz w:val="22"/>
                          <w:szCs w:val="22"/>
                        </w:rPr>
                        <w:t xml:space="preserve">C1, </w:t>
                      </w:r>
                      <w:r>
                        <w:rPr>
                          <w:color w:val="000000"/>
                          <w:spacing w:val="0"/>
                          <w:w w:val="100"/>
                          <w:position w:val="0"/>
                          <w:sz w:val="22"/>
                          <w:szCs w:val="22"/>
                        </w:rPr>
                        <w:t xml:space="preserve">розрахованих у програмних комплексах </w:t>
                      </w:r>
                      <w:r>
                        <w:rPr>
                          <w:color w:val="000000"/>
                          <w:spacing w:val="0"/>
                          <w:w w:val="100"/>
                          <w:position w:val="0"/>
                          <w:sz w:val="22"/>
                          <w:szCs w:val="22"/>
                        </w:rPr>
                        <w:t xml:space="preserve">SCAD </w:t>
                      </w:r>
                      <w:r>
                        <w:rPr>
                          <w:color w:val="000000"/>
                          <w:spacing w:val="0"/>
                          <w:w w:val="100"/>
                          <w:position w:val="0"/>
                          <w:sz w:val="22"/>
                          <w:szCs w:val="22"/>
                        </w:rPr>
                        <w:t xml:space="preserve">та </w:t>
                      </w:r>
                      <w:r>
                        <w:rPr>
                          <w:color w:val="000000"/>
                          <w:spacing w:val="0"/>
                          <w:w w:val="100"/>
                          <w:position w:val="0"/>
                          <w:sz w:val="22"/>
                          <w:szCs w:val="22"/>
                        </w:rPr>
                        <w:t>NASTRAN</w:t>
                      </w:r>
                    </w:p>
                  </w:txbxContent>
                </v:textbox>
                <w10:wrap type="topAndBottom" anchorx="page" anchory="margin"/>
              </v:shape>
            </w:pict>
          </mc:Fallback>
        </mc:AlternateContent>
      </w:r>
      <w:r>
        <mc:AlternateContent>
          <mc:Choice Requires="wps">
            <w:drawing>
              <wp:anchor distT="1172845" distB="3112770" distL="114300" distR="303530" simplePos="0" relativeHeight="125829381" behindDoc="0" locked="0" layoutInCell="1" allowOverlap="1">
                <wp:simplePos x="0" y="0"/>
                <wp:positionH relativeFrom="page">
                  <wp:posOffset>720725</wp:posOffset>
                </wp:positionH>
                <wp:positionV relativeFrom="margin">
                  <wp:posOffset>3736975</wp:posOffset>
                </wp:positionV>
                <wp:extent cx="6117590" cy="2389505"/>
                <wp:wrapTopAndBottom/>
                <wp:docPr id="17" name="Shape 17"/>
                <a:graphic xmlns:a="http://schemas.openxmlformats.org/drawingml/2006/main">
                  <a:graphicData uri="http://schemas.microsoft.com/office/word/2010/wordprocessingShape">
                    <wps:wsp>
                      <wps:cNvSpPr txBox="1"/>
                      <wps:spPr>
                        <a:xfrm>
                          <a:ext cx="6117590" cy="2389505"/>
                        </a:xfrm>
                        <a:prstGeom prst="rect"/>
                        <a:noFill/>
                      </wps:spPr>
                      <wps:txbx>
                        <w:txbxContent>
                          <w:tbl>
                            <w:tblPr>
                              <w:tblOverlap w:val="never"/>
                              <w:jc w:val="left"/>
                              <w:tblLayout w:type="fixed"/>
                            </w:tblPr>
                            <w:tblGrid>
                              <w:gridCol w:w="1157"/>
                              <w:gridCol w:w="4589"/>
                              <w:gridCol w:w="1128"/>
                              <w:gridCol w:w="965"/>
                              <w:gridCol w:w="955"/>
                              <w:gridCol w:w="840"/>
                            </w:tblGrid>
                            <w:tr>
                              <w:trPr>
                                <w:tblHeader/>
                                <w:trHeight w:val="518" w:hRule="exact"/>
                              </w:trPr>
                              <w:tc>
                                <w:tcPr>
                                  <w:vMerge w:val="restart"/>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Номер</w:t>
                                  </w:r>
                                </w:p>
                              </w:tc>
                              <w:tc>
                                <w:tcPr>
                                  <w:vMerge w:val="restart"/>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Навантаження та сполучення навантажень</w:t>
                                  </w:r>
                                </w:p>
                              </w:tc>
                              <w:tc>
                                <w:tcPr>
                                  <w:gridSpan w:val="4"/>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 xml:space="preserve">Переміщення вузлів по </w:t>
                                  </w:r>
                                  <w:r>
                                    <w:rPr>
                                      <w:color w:val="000000"/>
                                      <w:spacing w:val="0"/>
                                      <w:w w:val="100"/>
                                      <w:position w:val="0"/>
                                      <w:sz w:val="22"/>
                                      <w:szCs w:val="22"/>
                                    </w:rPr>
                                    <w:t xml:space="preserve">Z, </w:t>
                                  </w:r>
                                  <w:r>
                                    <w:rPr>
                                      <w:color w:val="000000"/>
                                      <w:spacing w:val="0"/>
                                      <w:w w:val="100"/>
                                      <w:position w:val="0"/>
                                      <w:sz w:val="22"/>
                                      <w:szCs w:val="22"/>
                                    </w:rPr>
                                    <w:t xml:space="preserve">(мм) </w:t>
                                  </w:r>
                                  <w:r>
                                    <w:rPr>
                                      <w:color w:val="000000"/>
                                      <w:spacing w:val="0"/>
                                      <w:w w:val="100"/>
                                      <w:position w:val="0"/>
                                      <w:sz w:val="22"/>
                                      <w:szCs w:val="22"/>
                                    </w:rPr>
                                    <w:t>(вертикальні прогини</w:t>
                                  </w:r>
                                  <w:r>
                                    <w:rPr>
                                      <w:b/>
                                      <w:bCs/>
                                      <w:color w:val="000000"/>
                                      <w:spacing w:val="0"/>
                                      <w:w w:val="100"/>
                                      <w:position w:val="0"/>
                                      <w:sz w:val="22"/>
                                      <w:szCs w:val="22"/>
                                    </w:rPr>
                                    <w:t>)</w:t>
                                  </w:r>
                                </w:p>
                              </w:tc>
                            </w:tr>
                            <w:tr>
                              <w:trPr>
                                <w:trHeight w:val="264" w:hRule="exact"/>
                              </w:trPr>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gridSpan w:val="2"/>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SCAD</w:t>
                                  </w:r>
                                </w:p>
                              </w:tc>
                              <w:tc>
                                <w:tcPr>
                                  <w:gridSpan w:val="2"/>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NASTRAN</w:t>
                                  </w:r>
                                </w:p>
                              </w:tc>
                            </w:tr>
                            <w:tr>
                              <w:trPr>
                                <w:trHeight w:val="264" w:hRule="exact"/>
                              </w:trPr>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min</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max</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min</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max</w:t>
                                  </w:r>
                                </w:p>
                              </w:tc>
                            </w:tr>
                            <w:tr>
                              <w:trPr>
                                <w:trHeight w:val="269" w:hRule="exact"/>
                              </w:trPr>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440"/>
                                    <w:jc w:val="left"/>
                                    <w:rPr>
                                      <w:sz w:val="22"/>
                                      <w:szCs w:val="22"/>
                                    </w:rPr>
                                  </w:pPr>
                                  <w:r>
                                    <w:rPr>
                                      <w:color w:val="000000"/>
                                      <w:spacing w:val="0"/>
                                      <w:w w:val="100"/>
                                      <w:position w:val="0"/>
                                      <w:sz w:val="22"/>
                                      <w:szCs w:val="22"/>
                                    </w:rPr>
                                    <w:t>L1</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Власна вага</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-37.04</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7.59</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-34.86</w:t>
                                  </w:r>
                                </w:p>
                              </w:tc>
                              <w:tc>
                                <w:tcPr>
                                  <w:tcBorders>
                                    <w:top w:val="single" w:sz="4"/>
                                    <w:left w:val="single" w:sz="4"/>
                                    <w:righ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7.48</w:t>
                                  </w:r>
                                </w:p>
                              </w:tc>
                            </w:tr>
                            <w:tr>
                              <w:trPr>
                                <w:trHeight w:val="27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440"/>
                                    <w:jc w:val="left"/>
                                    <w:rPr>
                                      <w:sz w:val="22"/>
                                      <w:szCs w:val="22"/>
                                    </w:rPr>
                                  </w:pPr>
                                  <w:r>
                                    <w:rPr>
                                      <w:color w:val="020303"/>
                                      <w:spacing w:val="0"/>
                                      <w:w w:val="100"/>
                                      <w:position w:val="0"/>
                                      <w:sz w:val="22"/>
                                      <w:szCs w:val="22"/>
                                    </w:rPr>
                                    <w:t>L5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Снігове</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-127.05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28.57</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-133.41</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28.32</w:t>
                                  </w:r>
                                </w:p>
                              </w:tc>
                            </w:tr>
                            <w:tr>
                              <w:trPr>
                                <w:trHeight w:val="269"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C1</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160"/>
                                    <w:jc w:val="left"/>
                                    <w:rPr>
                                      <w:sz w:val="22"/>
                                      <w:szCs w:val="22"/>
                                    </w:rPr>
                                  </w:pPr>
                                  <w:r>
                                    <w:rPr>
                                      <w:color w:val="020303"/>
                                      <w:spacing w:val="0"/>
                                      <w:w w:val="100"/>
                                      <w:position w:val="0"/>
                                      <w:sz w:val="22"/>
                                      <w:szCs w:val="22"/>
                                    </w:rPr>
                                    <w:t>1,0x(L1)+1,0(L2)+0.95(L3)+0,9(L5)+0,9(L6)</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-174.04</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39.24</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-187.00</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39.86</w:t>
                                  </w:r>
                                </w:p>
                              </w:tc>
                            </w:tr>
                            <w:tr>
                              <w:trPr>
                                <w:trHeight w:val="27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C2</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160"/>
                                    <w:jc w:val="left"/>
                                    <w:rPr>
                                      <w:sz w:val="22"/>
                                      <w:szCs w:val="22"/>
                                    </w:rPr>
                                  </w:pPr>
                                  <w:r>
                                    <w:rPr>
                                      <w:color w:val="020303"/>
                                      <w:spacing w:val="0"/>
                                      <w:w w:val="100"/>
                                      <w:position w:val="0"/>
                                      <w:sz w:val="22"/>
                                      <w:szCs w:val="22"/>
                                    </w:rPr>
                                    <w:t>1,0x(L1)+1,0(L2)+0.95(L3)+0,9(L5)+0,9(L7)</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-174.46</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39.39</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-187.26</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39.92</w:t>
                                  </w:r>
                                </w:p>
                              </w:tc>
                            </w:tr>
                            <w:tr>
                              <w:trPr>
                                <w:trHeight w:val="269"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C3</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160"/>
                                    <w:jc w:val="left"/>
                                    <w:rPr>
                                      <w:sz w:val="22"/>
                                      <w:szCs w:val="22"/>
                                    </w:rPr>
                                  </w:pPr>
                                  <w:r>
                                    <w:rPr>
                                      <w:color w:val="020303"/>
                                      <w:spacing w:val="0"/>
                                      <w:w w:val="100"/>
                                      <w:position w:val="0"/>
                                      <w:sz w:val="22"/>
                                      <w:szCs w:val="22"/>
                                    </w:rPr>
                                    <w:t>1,0x(L1)+1,0(L2)+0.95(L3)+0,9(L5)+0,9(L8)</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-182.41</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41.14</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-193.37</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41.26</w:t>
                                  </w:r>
                                </w:p>
                              </w:tc>
                            </w:tr>
                            <w:tr>
                              <w:trPr>
                                <w:trHeight w:val="269"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C4</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160"/>
                                    <w:jc w:val="left"/>
                                    <w:rPr>
                                      <w:sz w:val="22"/>
                                      <w:szCs w:val="22"/>
                                    </w:rPr>
                                  </w:pPr>
                                  <w:r>
                                    <w:rPr>
                                      <w:color w:val="020303"/>
                                      <w:spacing w:val="0"/>
                                      <w:w w:val="100"/>
                                      <w:position w:val="0"/>
                                      <w:sz w:val="22"/>
                                      <w:szCs w:val="22"/>
                                    </w:rPr>
                                    <w:t>1,0x(L1)+1,0(L2)+0.95(L3)+0,9(L5)+0,9(L9)</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-182.75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41.22</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-193.01</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41.19</w:t>
                                  </w:r>
                                </w:p>
                              </w:tc>
                            </w:tr>
                            <w:tr>
                              <w:trPr>
                                <w:trHeight w:val="27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C5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С1*1.25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-217.55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49.05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-233.75</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49.83</w:t>
                                  </w:r>
                                </w:p>
                              </w:tc>
                            </w:tr>
                            <w:tr>
                              <w:trPr>
                                <w:trHeight w:val="269" w:hRule="exact"/>
                              </w:trPr>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C6</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C2*1.25</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-218.08</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49.24</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-234.08</w:t>
                                  </w:r>
                                </w:p>
                              </w:tc>
                              <w:tc>
                                <w:tcPr>
                                  <w:tcBorders>
                                    <w:top w:val="single" w:sz="4"/>
                                    <w:left w:val="single" w:sz="4"/>
                                    <w:righ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49.90</w:t>
                                  </w:r>
                                </w:p>
                              </w:tc>
                            </w:tr>
                            <w:tr>
                              <w:trPr>
                                <w:trHeight w:val="27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C7</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C3*1.25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-228.01</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51.42</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-241.71</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51.57</w:t>
                                  </w:r>
                                </w:p>
                              </w:tc>
                            </w:tr>
                            <w:tr>
                              <w:trPr>
                                <w:trHeight w:val="278" w:hRule="exact"/>
                              </w:trPr>
                              <w:tc>
                                <w:tcPr>
                                  <w:tcBorders>
                                    <w:top w:val="single" w:sz="4"/>
                                    <w:left w:val="single" w:sz="4"/>
                                    <w:bottom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C8</w:t>
                                  </w:r>
                                </w:p>
                              </w:tc>
                              <w:tc>
                                <w:tcPr>
                                  <w:tcBorders>
                                    <w:top w:val="single" w:sz="4"/>
                                    <w:left w:val="single" w:sz="4"/>
                                    <w:bottom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С4*1.25</w:t>
                                  </w:r>
                                </w:p>
                              </w:tc>
                              <w:tc>
                                <w:tcPr>
                                  <w:tcBorders>
                                    <w:top w:val="single" w:sz="4"/>
                                    <w:left w:val="single" w:sz="4"/>
                                    <w:bottom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-228.44</w:t>
                                  </w:r>
                                </w:p>
                              </w:tc>
                              <w:tc>
                                <w:tcPr>
                                  <w:tcBorders>
                                    <w:top w:val="single" w:sz="4"/>
                                    <w:left w:val="single" w:sz="4"/>
                                    <w:bottom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51.53</w:t>
                                  </w:r>
                                </w:p>
                              </w:tc>
                              <w:tc>
                                <w:tcPr>
                                  <w:tcBorders>
                                    <w:top w:val="single" w:sz="4"/>
                                    <w:left w:val="single" w:sz="4"/>
                                    <w:bottom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-241.27</w:t>
                                  </w:r>
                                </w:p>
                              </w:tc>
                              <w:tc>
                                <w:tcPr>
                                  <w:tcBorders>
                                    <w:top w:val="single" w:sz="4"/>
                                    <w:left w:val="single" w:sz="4"/>
                                    <w:bottom w:val="single" w:sz="4"/>
                                    <w:righ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51.49</w:t>
                                  </w:r>
                                </w:p>
                              </w:tc>
                            </w:tr>
                          </w:tbl>
                          <w:p>
                            <w:pPr>
                              <w:widowControl w:val="0"/>
                              <w:spacing w:line="1" w:lineRule="exact"/>
                            </w:pPr>
                          </w:p>
                        </w:txbxContent>
                      </wps:txbx>
                      <wps:bodyPr lIns="0" tIns="0" rIns="0" bIns="0">
                        <a:noAutoFit/>
                      </wps:bodyPr>
                    </wps:wsp>
                  </a:graphicData>
                </a:graphic>
              </wp:anchor>
            </w:drawing>
          </mc:Choice>
          <mc:Fallback>
            <w:pict>
              <v:shape id="_x0000_s1043" type="#_x0000_t202" style="position:absolute;margin-left:56.75pt;margin-top:294.25pt;width:481.69999999999999pt;height:188.15000000000001pt;z-index:-125829372;mso-wrap-distance-left:9.pt;mso-wrap-distance-top:92.350000000000009pt;mso-wrap-distance-right:23.900000000000002pt;mso-wrap-distance-bottom:245.09999999999999pt;mso-position-horizontal-relative:page;mso-position-vertical-relative:margin" filled="f" stroked="f">
                <v:textbox inset="0,0,0,0">
                  <w:txbxContent>
                    <w:tbl>
                      <w:tblPr>
                        <w:tblOverlap w:val="never"/>
                        <w:jc w:val="left"/>
                        <w:tblLayout w:type="fixed"/>
                      </w:tblPr>
                      <w:tblGrid>
                        <w:gridCol w:w="1157"/>
                        <w:gridCol w:w="4589"/>
                        <w:gridCol w:w="1128"/>
                        <w:gridCol w:w="965"/>
                        <w:gridCol w:w="955"/>
                        <w:gridCol w:w="840"/>
                      </w:tblGrid>
                      <w:tr>
                        <w:trPr>
                          <w:tblHeader/>
                          <w:trHeight w:val="518" w:hRule="exact"/>
                        </w:trPr>
                        <w:tc>
                          <w:tcPr>
                            <w:vMerge w:val="restart"/>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Номер</w:t>
                            </w:r>
                          </w:p>
                        </w:tc>
                        <w:tc>
                          <w:tcPr>
                            <w:vMerge w:val="restart"/>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Навантаження та сполучення навантажень</w:t>
                            </w:r>
                          </w:p>
                        </w:tc>
                        <w:tc>
                          <w:tcPr>
                            <w:gridSpan w:val="4"/>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 xml:space="preserve">Переміщення вузлів по </w:t>
                            </w:r>
                            <w:r>
                              <w:rPr>
                                <w:color w:val="000000"/>
                                <w:spacing w:val="0"/>
                                <w:w w:val="100"/>
                                <w:position w:val="0"/>
                                <w:sz w:val="22"/>
                                <w:szCs w:val="22"/>
                              </w:rPr>
                              <w:t xml:space="preserve">Z, </w:t>
                            </w:r>
                            <w:r>
                              <w:rPr>
                                <w:color w:val="000000"/>
                                <w:spacing w:val="0"/>
                                <w:w w:val="100"/>
                                <w:position w:val="0"/>
                                <w:sz w:val="22"/>
                                <w:szCs w:val="22"/>
                              </w:rPr>
                              <w:t xml:space="preserve">(мм) </w:t>
                            </w:r>
                            <w:r>
                              <w:rPr>
                                <w:color w:val="000000"/>
                                <w:spacing w:val="0"/>
                                <w:w w:val="100"/>
                                <w:position w:val="0"/>
                                <w:sz w:val="22"/>
                                <w:szCs w:val="22"/>
                              </w:rPr>
                              <w:t>(вертикальні прогини</w:t>
                            </w:r>
                            <w:r>
                              <w:rPr>
                                <w:b/>
                                <w:bCs/>
                                <w:color w:val="000000"/>
                                <w:spacing w:val="0"/>
                                <w:w w:val="100"/>
                                <w:position w:val="0"/>
                                <w:sz w:val="22"/>
                                <w:szCs w:val="22"/>
                              </w:rPr>
                              <w:t>)</w:t>
                            </w:r>
                          </w:p>
                        </w:tc>
                      </w:tr>
                      <w:tr>
                        <w:trPr>
                          <w:trHeight w:val="264" w:hRule="exact"/>
                        </w:trPr>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gridSpan w:val="2"/>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SCAD</w:t>
                            </w:r>
                          </w:p>
                        </w:tc>
                        <w:tc>
                          <w:tcPr>
                            <w:gridSpan w:val="2"/>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NASTRAN</w:t>
                            </w:r>
                          </w:p>
                        </w:tc>
                      </w:tr>
                      <w:tr>
                        <w:trPr>
                          <w:trHeight w:val="264" w:hRule="exact"/>
                        </w:trPr>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min</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max</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min</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max</w:t>
                            </w:r>
                          </w:p>
                        </w:tc>
                      </w:tr>
                      <w:tr>
                        <w:trPr>
                          <w:trHeight w:val="269" w:hRule="exact"/>
                        </w:trPr>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440"/>
                              <w:jc w:val="left"/>
                              <w:rPr>
                                <w:sz w:val="22"/>
                                <w:szCs w:val="22"/>
                              </w:rPr>
                            </w:pPr>
                            <w:r>
                              <w:rPr>
                                <w:color w:val="000000"/>
                                <w:spacing w:val="0"/>
                                <w:w w:val="100"/>
                                <w:position w:val="0"/>
                                <w:sz w:val="22"/>
                                <w:szCs w:val="22"/>
                              </w:rPr>
                              <w:t>L1</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Власна вага</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-37.04</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7.59</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-34.86</w:t>
                            </w:r>
                          </w:p>
                        </w:tc>
                        <w:tc>
                          <w:tcPr>
                            <w:tcBorders>
                              <w:top w:val="single" w:sz="4"/>
                              <w:left w:val="single" w:sz="4"/>
                              <w:righ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7.48</w:t>
                            </w:r>
                          </w:p>
                        </w:tc>
                      </w:tr>
                      <w:tr>
                        <w:trPr>
                          <w:trHeight w:val="27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440"/>
                              <w:jc w:val="left"/>
                              <w:rPr>
                                <w:sz w:val="22"/>
                                <w:szCs w:val="22"/>
                              </w:rPr>
                            </w:pPr>
                            <w:r>
                              <w:rPr>
                                <w:color w:val="020303"/>
                                <w:spacing w:val="0"/>
                                <w:w w:val="100"/>
                                <w:position w:val="0"/>
                                <w:sz w:val="22"/>
                                <w:szCs w:val="22"/>
                              </w:rPr>
                              <w:t>L5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Снігове</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-127.05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28.57</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-133.41</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28.32</w:t>
                            </w:r>
                          </w:p>
                        </w:tc>
                      </w:tr>
                      <w:tr>
                        <w:trPr>
                          <w:trHeight w:val="269"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C1</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160"/>
                              <w:jc w:val="left"/>
                              <w:rPr>
                                <w:sz w:val="22"/>
                                <w:szCs w:val="22"/>
                              </w:rPr>
                            </w:pPr>
                            <w:r>
                              <w:rPr>
                                <w:color w:val="020303"/>
                                <w:spacing w:val="0"/>
                                <w:w w:val="100"/>
                                <w:position w:val="0"/>
                                <w:sz w:val="22"/>
                                <w:szCs w:val="22"/>
                              </w:rPr>
                              <w:t>1,0x(L1)+1,0(L2)+0.95(L3)+0,9(L5)+0,9(L6)</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-174.04</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39.24</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-187.00</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39.86</w:t>
                            </w:r>
                          </w:p>
                        </w:tc>
                      </w:tr>
                      <w:tr>
                        <w:trPr>
                          <w:trHeight w:val="27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C2</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160"/>
                              <w:jc w:val="left"/>
                              <w:rPr>
                                <w:sz w:val="22"/>
                                <w:szCs w:val="22"/>
                              </w:rPr>
                            </w:pPr>
                            <w:r>
                              <w:rPr>
                                <w:color w:val="020303"/>
                                <w:spacing w:val="0"/>
                                <w:w w:val="100"/>
                                <w:position w:val="0"/>
                                <w:sz w:val="22"/>
                                <w:szCs w:val="22"/>
                              </w:rPr>
                              <w:t>1,0x(L1)+1,0(L2)+0.95(L3)+0,9(L5)+0,9(L7)</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-174.46</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39.39</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-187.26</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39.92</w:t>
                            </w:r>
                          </w:p>
                        </w:tc>
                      </w:tr>
                      <w:tr>
                        <w:trPr>
                          <w:trHeight w:val="269"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C3</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160"/>
                              <w:jc w:val="left"/>
                              <w:rPr>
                                <w:sz w:val="22"/>
                                <w:szCs w:val="22"/>
                              </w:rPr>
                            </w:pPr>
                            <w:r>
                              <w:rPr>
                                <w:color w:val="020303"/>
                                <w:spacing w:val="0"/>
                                <w:w w:val="100"/>
                                <w:position w:val="0"/>
                                <w:sz w:val="22"/>
                                <w:szCs w:val="22"/>
                              </w:rPr>
                              <w:t>1,0x(L1)+1,0(L2)+0.95(L3)+0,9(L5)+0,9(L8)</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-182.41</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41.14</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-193.37</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41.26</w:t>
                            </w:r>
                          </w:p>
                        </w:tc>
                      </w:tr>
                      <w:tr>
                        <w:trPr>
                          <w:trHeight w:val="269"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C4</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160"/>
                              <w:jc w:val="left"/>
                              <w:rPr>
                                <w:sz w:val="22"/>
                                <w:szCs w:val="22"/>
                              </w:rPr>
                            </w:pPr>
                            <w:r>
                              <w:rPr>
                                <w:color w:val="020303"/>
                                <w:spacing w:val="0"/>
                                <w:w w:val="100"/>
                                <w:position w:val="0"/>
                                <w:sz w:val="22"/>
                                <w:szCs w:val="22"/>
                              </w:rPr>
                              <w:t>1,0x(L1)+1,0(L2)+0.95(L3)+0,9(L5)+0,9(L9)</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-182.75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41.22</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-193.01</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41.19</w:t>
                            </w:r>
                          </w:p>
                        </w:tc>
                      </w:tr>
                      <w:tr>
                        <w:trPr>
                          <w:trHeight w:val="27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C5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С1*1.25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-217.55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49.05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-233.75</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49.83</w:t>
                            </w:r>
                          </w:p>
                        </w:tc>
                      </w:tr>
                      <w:tr>
                        <w:trPr>
                          <w:trHeight w:val="269" w:hRule="exact"/>
                        </w:trPr>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C6</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C2*1.25</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-218.08</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49.24</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-234.08</w:t>
                            </w:r>
                          </w:p>
                        </w:tc>
                        <w:tc>
                          <w:tcPr>
                            <w:tcBorders>
                              <w:top w:val="single" w:sz="4"/>
                              <w:left w:val="single" w:sz="4"/>
                              <w:righ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49.90</w:t>
                            </w:r>
                          </w:p>
                        </w:tc>
                      </w:tr>
                      <w:tr>
                        <w:trPr>
                          <w:trHeight w:val="27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C7</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C3*1.25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-228.01</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51.42</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-241.71</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51.57</w:t>
                            </w:r>
                          </w:p>
                        </w:tc>
                      </w:tr>
                      <w:tr>
                        <w:trPr>
                          <w:trHeight w:val="278" w:hRule="exact"/>
                        </w:trPr>
                        <w:tc>
                          <w:tcPr>
                            <w:tcBorders>
                              <w:top w:val="single" w:sz="4"/>
                              <w:left w:val="single" w:sz="4"/>
                              <w:bottom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C8</w:t>
                            </w:r>
                          </w:p>
                        </w:tc>
                        <w:tc>
                          <w:tcPr>
                            <w:tcBorders>
                              <w:top w:val="single" w:sz="4"/>
                              <w:left w:val="single" w:sz="4"/>
                              <w:bottom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С4*1.25</w:t>
                            </w:r>
                          </w:p>
                        </w:tc>
                        <w:tc>
                          <w:tcPr>
                            <w:tcBorders>
                              <w:top w:val="single" w:sz="4"/>
                              <w:left w:val="single" w:sz="4"/>
                              <w:bottom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-228.44</w:t>
                            </w:r>
                          </w:p>
                        </w:tc>
                        <w:tc>
                          <w:tcPr>
                            <w:tcBorders>
                              <w:top w:val="single" w:sz="4"/>
                              <w:left w:val="single" w:sz="4"/>
                              <w:bottom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51.53</w:t>
                            </w:r>
                          </w:p>
                        </w:tc>
                        <w:tc>
                          <w:tcPr>
                            <w:tcBorders>
                              <w:top w:val="single" w:sz="4"/>
                              <w:left w:val="single" w:sz="4"/>
                              <w:bottom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-241.27</w:t>
                            </w:r>
                          </w:p>
                        </w:tc>
                        <w:tc>
                          <w:tcPr>
                            <w:tcBorders>
                              <w:top w:val="single" w:sz="4"/>
                              <w:left w:val="single" w:sz="4"/>
                              <w:bottom w:val="single" w:sz="4"/>
                              <w:righ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51.49</w:t>
                            </w:r>
                          </w:p>
                        </w:tc>
                      </w:tr>
                    </w:tbl>
                    <w:p>
                      <w:pPr>
                        <w:widowControl w:val="0"/>
                        <w:spacing w:line="1" w:lineRule="exact"/>
                      </w:pPr>
                    </w:p>
                  </w:txbxContent>
                </v:textbox>
                <w10:wrap type="topAndBottom" anchorx="page" anchory="margin"/>
              </v:shape>
            </w:pict>
          </mc:Fallback>
        </mc:AlternateContent>
      </w:r>
      <w:r>
        <mc:AlternateContent>
          <mc:Choice Requires="wps">
            <w:drawing>
              <wp:anchor distT="0" distB="0" distL="0" distR="0" simplePos="0" relativeHeight="503316484" behindDoc="0" locked="0" layoutInCell="1" allowOverlap="1">
                <wp:simplePos x="0" y="0"/>
                <wp:positionH relativeFrom="page">
                  <wp:posOffset>772795</wp:posOffset>
                </wp:positionH>
                <wp:positionV relativeFrom="margin">
                  <wp:posOffset>3352800</wp:posOffset>
                </wp:positionV>
                <wp:extent cx="6254750" cy="328930"/>
                <wp:wrapNone/>
                <wp:docPr id="19" name="Shape 19"/>
                <a:graphic xmlns:a="http://schemas.openxmlformats.org/drawingml/2006/main">
                  <a:graphicData uri="http://schemas.microsoft.com/office/word/2010/wordprocessingShape">
                    <wps:wsp>
                      <wps:cNvSpPr txBox="1"/>
                      <wps:spPr>
                        <a:xfrm>
                          <a:ext cx="6254750" cy="328930"/>
                        </a:xfrm>
                        <a:prstGeom prst="rect"/>
                        <a:noFill/>
                      </wps:spPr>
                      <wps:txbx>
                        <w:txbxContent>
                          <w:p>
                            <w:pPr>
                              <w:pStyle w:val="Style26"/>
                              <w:keepNext w:val="0"/>
                              <w:keepLines w:val="0"/>
                              <w:widowControl w:val="0"/>
                              <w:shd w:val="clear" w:color="auto" w:fill="auto"/>
                              <w:bidi w:val="0"/>
                              <w:spacing w:before="0" w:after="0" w:line="259" w:lineRule="auto"/>
                              <w:ind w:left="0" w:right="0" w:firstLine="0"/>
                              <w:jc w:val="center"/>
                            </w:pPr>
                            <w:r>
                              <w:rPr>
                                <w:b/>
                                <w:bCs/>
                                <w:color w:val="000000"/>
                                <w:spacing w:val="0"/>
                                <w:w w:val="100"/>
                                <w:position w:val="0"/>
                              </w:rPr>
                              <w:t>T</w:t>
                            </w:r>
                            <w:r>
                              <w:rPr>
                                <w:b/>
                                <w:bCs/>
                                <w:color w:val="000000"/>
                                <w:spacing w:val="0"/>
                                <w:w w:val="100"/>
                                <w:position w:val="0"/>
                                <w:vertAlign w:val="subscript"/>
                              </w:rPr>
                              <w:t>a</w:t>
                            </w:r>
                            <w:r>
                              <w:rPr>
                                <w:b/>
                                <w:bCs/>
                                <w:color w:val="000000"/>
                                <w:spacing w:val="0"/>
                                <w:w w:val="100"/>
                                <w:position w:val="0"/>
                              </w:rPr>
                              <w:t xml:space="preserve">ble </w:t>
                            </w:r>
                            <w:r>
                              <w:rPr>
                                <w:b/>
                                <w:bCs/>
                                <w:color w:val="000000"/>
                                <w:spacing w:val="0"/>
                                <w:w w:val="100"/>
                                <w:position w:val="0"/>
                              </w:rPr>
                              <w:t xml:space="preserve">3. </w:t>
                            </w:r>
                            <w:r>
                              <w:rPr>
                                <w:color w:val="000000"/>
                                <w:spacing w:val="0"/>
                                <w:w w:val="100"/>
                                <w:position w:val="0"/>
                              </w:rPr>
                              <w:t>Comparison of efforts in the elements of the subframe farm PF-6 under the action of the coupling of loading C1 are calculated in the software complexes SCAD and NASTRAN</w:t>
                            </w:r>
                          </w:p>
                        </w:txbxContent>
                      </wps:txbx>
                      <wps:bodyPr lIns="0" tIns="0" rIns="0" bIns="0">
                        <a:noAutoFit/>
                      </wps:bodyPr>
                    </wps:wsp>
                  </a:graphicData>
                </a:graphic>
              </wp:anchor>
            </w:drawing>
          </mc:Choice>
          <mc:Fallback>
            <w:pict>
              <v:shape id="_x0000_s1045" type="#_x0000_t202" style="position:absolute;margin-left:60.850000000000001pt;margin-top:264.pt;width:492.5pt;height:25.900000000000002pt;z-index:251657731;mso-wrap-distance-left:0;mso-wrap-distance-right:0;mso-position-horizontal-relative:page;mso-position-vertical-relative:margin" filled="f" stroked="f">
                <v:textbox inset="0,0,0,0">
                  <w:txbxContent>
                    <w:p>
                      <w:pPr>
                        <w:pStyle w:val="Style26"/>
                        <w:keepNext w:val="0"/>
                        <w:keepLines w:val="0"/>
                        <w:widowControl w:val="0"/>
                        <w:shd w:val="clear" w:color="auto" w:fill="auto"/>
                        <w:bidi w:val="0"/>
                        <w:spacing w:before="0" w:after="0" w:line="259" w:lineRule="auto"/>
                        <w:ind w:left="0" w:right="0" w:firstLine="0"/>
                        <w:jc w:val="center"/>
                      </w:pPr>
                      <w:r>
                        <w:rPr>
                          <w:b/>
                          <w:bCs/>
                          <w:color w:val="000000"/>
                          <w:spacing w:val="0"/>
                          <w:w w:val="100"/>
                          <w:position w:val="0"/>
                        </w:rPr>
                        <w:t>T</w:t>
                      </w:r>
                      <w:r>
                        <w:rPr>
                          <w:b/>
                          <w:bCs/>
                          <w:color w:val="000000"/>
                          <w:spacing w:val="0"/>
                          <w:w w:val="100"/>
                          <w:position w:val="0"/>
                          <w:vertAlign w:val="subscript"/>
                        </w:rPr>
                        <w:t>a</w:t>
                      </w:r>
                      <w:r>
                        <w:rPr>
                          <w:b/>
                          <w:bCs/>
                          <w:color w:val="000000"/>
                          <w:spacing w:val="0"/>
                          <w:w w:val="100"/>
                          <w:position w:val="0"/>
                        </w:rPr>
                        <w:t xml:space="preserve">ble </w:t>
                      </w:r>
                      <w:r>
                        <w:rPr>
                          <w:b/>
                          <w:bCs/>
                          <w:color w:val="000000"/>
                          <w:spacing w:val="0"/>
                          <w:w w:val="100"/>
                          <w:position w:val="0"/>
                        </w:rPr>
                        <w:t xml:space="preserve">3. </w:t>
                      </w:r>
                      <w:r>
                        <w:rPr>
                          <w:color w:val="000000"/>
                          <w:spacing w:val="0"/>
                          <w:w w:val="100"/>
                          <w:position w:val="0"/>
                        </w:rPr>
                        <w:t>Comparison of efforts in the elements of the subframe farm PF-6 under the action of the coupling of loading C1 are calculated in the software complexes SCAD and NASTRAN</w:t>
                      </w:r>
                    </w:p>
                  </w:txbxContent>
                </v:textbox>
                <w10:wrap anchorx="page" anchory="margin"/>
              </v:shape>
            </w:pict>
          </mc:Fallback>
        </mc:AlternateContent>
      </w:r>
      <w:r>
        <mc:AlternateContent>
          <mc:Choice Requires="wps">
            <w:drawing>
              <wp:anchor distT="3879215" distB="2616200" distL="671830" distR="617220" simplePos="0" relativeHeight="125829383" behindDoc="0" locked="0" layoutInCell="1" allowOverlap="1">
                <wp:simplePos x="0" y="0"/>
                <wp:positionH relativeFrom="page">
                  <wp:posOffset>1278255</wp:posOffset>
                </wp:positionH>
                <wp:positionV relativeFrom="margin">
                  <wp:posOffset>6443345</wp:posOffset>
                </wp:positionV>
                <wp:extent cx="5245735" cy="179705"/>
                <wp:wrapTopAndBottom/>
                <wp:docPr id="21" name="Shape 21"/>
                <a:graphic xmlns:a="http://schemas.openxmlformats.org/drawingml/2006/main">
                  <a:graphicData uri="http://schemas.microsoft.com/office/word/2010/wordprocessingShape">
                    <wps:wsp>
                      <wps:cNvSpPr txBox="1"/>
                      <wps:spPr>
                        <a:xfrm>
                          <a:ext cx="5245735" cy="179705"/>
                        </a:xfrm>
                        <a:prstGeom prst="rect"/>
                        <a:noFill/>
                      </wps:spPr>
                      <wps:txbx>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 xml:space="preserve">Таблиця </w:t>
                            </w:r>
                            <w:r>
                              <w:rPr>
                                <w:b/>
                                <w:bCs/>
                                <w:color w:val="000000"/>
                                <w:spacing w:val="0"/>
                                <w:w w:val="100"/>
                                <w:position w:val="0"/>
                                <w:sz w:val="22"/>
                                <w:szCs w:val="22"/>
                              </w:rPr>
                              <w:t xml:space="preserve">4. </w:t>
                            </w:r>
                            <w:r>
                              <w:rPr>
                                <w:color w:val="000000"/>
                                <w:spacing w:val="0"/>
                                <w:w w:val="100"/>
                                <w:position w:val="0"/>
                                <w:sz w:val="22"/>
                                <w:szCs w:val="22"/>
                              </w:rPr>
                              <w:t xml:space="preserve">Переміщення вузлів по </w:t>
                            </w:r>
                            <w:r>
                              <w:rPr>
                                <w:color w:val="000000"/>
                                <w:spacing w:val="0"/>
                                <w:w w:val="100"/>
                                <w:position w:val="0"/>
                                <w:sz w:val="22"/>
                                <w:szCs w:val="22"/>
                              </w:rPr>
                              <w:t xml:space="preserve">Z, </w:t>
                            </w:r>
                            <w:r>
                              <w:rPr>
                                <w:color w:val="000000"/>
                                <w:spacing w:val="0"/>
                                <w:w w:val="100"/>
                                <w:position w:val="0"/>
                                <w:sz w:val="22"/>
                                <w:szCs w:val="22"/>
                              </w:rPr>
                              <w:t xml:space="preserve">мм, в </w:t>
                            </w:r>
                            <w:r>
                              <w:rPr>
                                <w:color w:val="020303"/>
                                <w:spacing w:val="0"/>
                                <w:w w:val="100"/>
                                <w:position w:val="0"/>
                                <w:sz w:val="22"/>
                                <w:szCs w:val="22"/>
                              </w:rPr>
                              <w:t>моделях</w:t>
                            </w:r>
                            <w:r>
                              <w:rPr>
                                <w:color w:val="000000"/>
                                <w:spacing w:val="0"/>
                                <w:w w:val="100"/>
                                <w:position w:val="0"/>
                                <w:sz w:val="22"/>
                                <w:szCs w:val="22"/>
                              </w:rPr>
                              <w:t xml:space="preserve">, </w:t>
                            </w:r>
                            <w:r>
                              <w:rPr>
                                <w:color w:val="000000"/>
                                <w:spacing w:val="0"/>
                                <w:w w:val="100"/>
                                <w:position w:val="0"/>
                                <w:sz w:val="22"/>
                                <w:szCs w:val="22"/>
                              </w:rPr>
                              <w:t xml:space="preserve">створених </w:t>
                            </w:r>
                            <w:r>
                              <w:rPr>
                                <w:color w:val="000000"/>
                                <w:spacing w:val="0"/>
                                <w:w w:val="100"/>
                                <w:position w:val="0"/>
                                <w:sz w:val="22"/>
                                <w:szCs w:val="22"/>
                              </w:rPr>
                              <w:t xml:space="preserve">у </w:t>
                            </w:r>
                            <w:r>
                              <w:rPr>
                                <w:color w:val="000000"/>
                                <w:spacing w:val="0"/>
                                <w:w w:val="100"/>
                                <w:position w:val="0"/>
                                <w:sz w:val="22"/>
                                <w:szCs w:val="22"/>
                              </w:rPr>
                              <w:t xml:space="preserve">SCAD </w:t>
                            </w:r>
                            <w:r>
                              <w:rPr>
                                <w:color w:val="000000"/>
                                <w:spacing w:val="0"/>
                                <w:w w:val="100"/>
                                <w:position w:val="0"/>
                                <w:sz w:val="22"/>
                                <w:szCs w:val="22"/>
                              </w:rPr>
                              <w:t xml:space="preserve">та </w:t>
                            </w:r>
                            <w:r>
                              <w:rPr>
                                <w:color w:val="000000"/>
                                <w:spacing w:val="0"/>
                                <w:w w:val="100"/>
                                <w:position w:val="0"/>
                                <w:sz w:val="22"/>
                                <w:szCs w:val="22"/>
                              </w:rPr>
                              <w:t>NASTRAN</w:t>
                            </w:r>
                          </w:p>
                        </w:txbxContent>
                      </wps:txbx>
                      <wps:bodyPr lIns="0" tIns="0" rIns="0" bIns="0">
                        <a:noAutoFit/>
                      </wps:bodyPr>
                    </wps:wsp>
                  </a:graphicData>
                </a:graphic>
              </wp:anchor>
            </w:drawing>
          </mc:Choice>
          <mc:Fallback>
            <w:pict>
              <v:shape id="_x0000_s1047" type="#_x0000_t202" style="position:absolute;margin-left:100.65000000000001pt;margin-top:507.35000000000002pt;width:413.05000000000001pt;height:14.15pt;z-index:-125829370;mso-wrap-distance-left:52.899999999999999pt;mso-wrap-distance-top:305.44999999999999pt;mso-wrap-distance-right:48.600000000000001pt;mso-wrap-distance-bottom:206.pt;mso-position-horizontal-relative:page;mso-position-vertical-relative:margin"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 xml:space="preserve">Таблиця </w:t>
                      </w:r>
                      <w:r>
                        <w:rPr>
                          <w:b/>
                          <w:bCs/>
                          <w:color w:val="000000"/>
                          <w:spacing w:val="0"/>
                          <w:w w:val="100"/>
                          <w:position w:val="0"/>
                          <w:sz w:val="22"/>
                          <w:szCs w:val="22"/>
                        </w:rPr>
                        <w:t xml:space="preserve">4. </w:t>
                      </w:r>
                      <w:r>
                        <w:rPr>
                          <w:color w:val="000000"/>
                          <w:spacing w:val="0"/>
                          <w:w w:val="100"/>
                          <w:position w:val="0"/>
                          <w:sz w:val="22"/>
                          <w:szCs w:val="22"/>
                        </w:rPr>
                        <w:t xml:space="preserve">Переміщення вузлів по </w:t>
                      </w:r>
                      <w:r>
                        <w:rPr>
                          <w:color w:val="000000"/>
                          <w:spacing w:val="0"/>
                          <w:w w:val="100"/>
                          <w:position w:val="0"/>
                          <w:sz w:val="22"/>
                          <w:szCs w:val="22"/>
                        </w:rPr>
                        <w:t xml:space="preserve">Z, </w:t>
                      </w:r>
                      <w:r>
                        <w:rPr>
                          <w:color w:val="000000"/>
                          <w:spacing w:val="0"/>
                          <w:w w:val="100"/>
                          <w:position w:val="0"/>
                          <w:sz w:val="22"/>
                          <w:szCs w:val="22"/>
                        </w:rPr>
                        <w:t xml:space="preserve">мм, в </w:t>
                      </w:r>
                      <w:r>
                        <w:rPr>
                          <w:color w:val="020303"/>
                          <w:spacing w:val="0"/>
                          <w:w w:val="100"/>
                          <w:position w:val="0"/>
                          <w:sz w:val="22"/>
                          <w:szCs w:val="22"/>
                        </w:rPr>
                        <w:t>моделях</w:t>
                      </w:r>
                      <w:r>
                        <w:rPr>
                          <w:color w:val="000000"/>
                          <w:spacing w:val="0"/>
                          <w:w w:val="100"/>
                          <w:position w:val="0"/>
                          <w:sz w:val="22"/>
                          <w:szCs w:val="22"/>
                        </w:rPr>
                        <w:t xml:space="preserve">, </w:t>
                      </w:r>
                      <w:r>
                        <w:rPr>
                          <w:color w:val="000000"/>
                          <w:spacing w:val="0"/>
                          <w:w w:val="100"/>
                          <w:position w:val="0"/>
                          <w:sz w:val="22"/>
                          <w:szCs w:val="22"/>
                        </w:rPr>
                        <w:t xml:space="preserve">створених </w:t>
                      </w:r>
                      <w:r>
                        <w:rPr>
                          <w:color w:val="000000"/>
                          <w:spacing w:val="0"/>
                          <w:w w:val="100"/>
                          <w:position w:val="0"/>
                          <w:sz w:val="22"/>
                          <w:szCs w:val="22"/>
                        </w:rPr>
                        <w:t xml:space="preserve">у </w:t>
                      </w:r>
                      <w:r>
                        <w:rPr>
                          <w:color w:val="000000"/>
                          <w:spacing w:val="0"/>
                          <w:w w:val="100"/>
                          <w:position w:val="0"/>
                          <w:sz w:val="22"/>
                          <w:szCs w:val="22"/>
                        </w:rPr>
                        <w:t xml:space="preserve">SCAD </w:t>
                      </w:r>
                      <w:r>
                        <w:rPr>
                          <w:color w:val="000000"/>
                          <w:spacing w:val="0"/>
                          <w:w w:val="100"/>
                          <w:position w:val="0"/>
                          <w:sz w:val="22"/>
                          <w:szCs w:val="22"/>
                        </w:rPr>
                        <w:t xml:space="preserve">та </w:t>
                      </w:r>
                      <w:r>
                        <w:rPr>
                          <w:color w:val="000000"/>
                          <w:spacing w:val="0"/>
                          <w:w w:val="100"/>
                          <w:position w:val="0"/>
                          <w:sz w:val="22"/>
                          <w:szCs w:val="22"/>
                        </w:rPr>
                        <w:t>NASTRAN</w:t>
                      </w:r>
                    </w:p>
                  </w:txbxContent>
                </v:textbox>
                <w10:wrap type="topAndBottom" anchorx="page" anchory="margin"/>
              </v:shape>
            </w:pict>
          </mc:Fallback>
        </mc:AlternateContent>
      </w:r>
      <w:r>
        <mc:AlternateContent>
          <mc:Choice Requires="wps">
            <w:drawing>
              <wp:anchor distT="4354195" distB="254000" distL="114300" distR="376555" simplePos="0" relativeHeight="125829385" behindDoc="0" locked="0" layoutInCell="1" allowOverlap="1">
                <wp:simplePos x="0" y="0"/>
                <wp:positionH relativeFrom="page">
                  <wp:posOffset>720725</wp:posOffset>
                </wp:positionH>
                <wp:positionV relativeFrom="margin">
                  <wp:posOffset>6918325</wp:posOffset>
                </wp:positionV>
                <wp:extent cx="6043930" cy="2066290"/>
                <wp:wrapTopAndBottom/>
                <wp:docPr id="23" name="Shape 23"/>
                <a:graphic xmlns:a="http://schemas.openxmlformats.org/drawingml/2006/main">
                  <a:graphicData uri="http://schemas.microsoft.com/office/word/2010/wordprocessingShape">
                    <wps:wsp>
                      <wps:cNvSpPr txBox="1"/>
                      <wps:spPr>
                        <a:xfrm>
                          <a:ext cx="6043930" cy="2066290"/>
                        </a:xfrm>
                        <a:prstGeom prst="rect"/>
                        <a:noFill/>
                      </wps:spPr>
                      <wps:txbx>
                        <w:txbxContent>
                          <w:tbl>
                            <w:tblPr>
                              <w:tblOverlap w:val="never"/>
                              <w:jc w:val="left"/>
                              <w:tblLayout w:type="fixed"/>
                            </w:tblPr>
                            <w:tblGrid>
                              <w:gridCol w:w="816"/>
                              <w:gridCol w:w="1411"/>
                              <w:gridCol w:w="1406"/>
                              <w:gridCol w:w="1109"/>
                              <w:gridCol w:w="912"/>
                              <w:gridCol w:w="1406"/>
                              <w:gridCol w:w="1411"/>
                              <w:gridCol w:w="1046"/>
                            </w:tblGrid>
                            <w:tr>
                              <w:trPr>
                                <w:tblHeader/>
                                <w:trHeight w:val="322" w:hRule="exact"/>
                              </w:trPr>
                              <w:tc>
                                <w:tcPr>
                                  <w:gridSpan w:val="8"/>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Поздовжні зусилля в елементах ферми</w:t>
                                  </w:r>
                                </w:p>
                              </w:tc>
                            </w:tr>
                            <w:tr>
                              <w:trPr>
                                <w:trHeight w:val="322" w:hRule="exact"/>
                              </w:trPr>
                              <w:tc>
                                <w:tcPr>
                                  <w:vMerge w:val="restart"/>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 елемен</w:t>
                                    <w:softHyphen/>
                                    <w:t>та</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SCAD</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NASTRAN</w:t>
                                  </w:r>
                                </w:p>
                              </w:tc>
                              <w:tc>
                                <w:tcPr>
                                  <w:vMerge w:val="restart"/>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Різниця, %</w:t>
                                  </w:r>
                                </w:p>
                              </w:tc>
                              <w:tc>
                                <w:tcPr>
                                  <w:vMerge w:val="restart"/>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 елемента</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SCAD</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NASTRAN</w:t>
                                  </w:r>
                                </w:p>
                              </w:tc>
                              <w:tc>
                                <w:tcPr>
                                  <w:vMerge w:val="restart"/>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Різниця, %</w:t>
                                  </w:r>
                                </w:p>
                              </w:tc>
                            </w:tr>
                            <w:tr>
                              <w:trPr>
                                <w:trHeight w:val="514"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 xml:space="preserve">Зусилля </w:t>
                                  </w:r>
                                  <w:r>
                                    <w:rPr>
                                      <w:color w:val="020303"/>
                                      <w:spacing w:val="0"/>
                                      <w:w w:val="100"/>
                                      <w:position w:val="0"/>
                                      <w:sz w:val="22"/>
                                      <w:szCs w:val="22"/>
                                    </w:rPr>
                                    <w:t xml:space="preserve">N, </w:t>
                                  </w:r>
                                  <w:r>
                                    <w:rPr>
                                      <w:color w:val="020303"/>
                                      <w:spacing w:val="0"/>
                                      <w:w w:val="100"/>
                                      <w:position w:val="0"/>
                                      <w:sz w:val="22"/>
                                      <w:szCs w:val="22"/>
                                    </w:rPr>
                                    <w:t>т</w:t>
                                  </w:r>
                                </w:p>
                              </w:tc>
                              <w:tc>
                                <w:tcPr>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 xml:space="preserve">Зусилля </w:t>
                                  </w:r>
                                  <w:r>
                                    <w:rPr>
                                      <w:color w:val="020303"/>
                                      <w:spacing w:val="0"/>
                                      <w:w w:val="100"/>
                                      <w:position w:val="0"/>
                                      <w:sz w:val="22"/>
                                      <w:szCs w:val="22"/>
                                    </w:rPr>
                                    <w:t xml:space="preserve">N, </w:t>
                                  </w:r>
                                  <w:r>
                                    <w:rPr>
                                      <w:color w:val="020303"/>
                                      <w:spacing w:val="0"/>
                                      <w:w w:val="100"/>
                                      <w:position w:val="0"/>
                                      <w:sz w:val="22"/>
                                      <w:szCs w:val="22"/>
                                    </w:rPr>
                                    <w:t>т</w:t>
                                  </w: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 xml:space="preserve">Зусилля </w:t>
                                  </w:r>
                                  <w:r>
                                    <w:rPr>
                                      <w:color w:val="020303"/>
                                      <w:spacing w:val="0"/>
                                      <w:w w:val="100"/>
                                      <w:position w:val="0"/>
                                      <w:sz w:val="22"/>
                                      <w:szCs w:val="22"/>
                                    </w:rPr>
                                    <w:t xml:space="preserve">N, </w:t>
                                  </w:r>
                                  <w:r>
                                    <w:rPr>
                                      <w:color w:val="020303"/>
                                      <w:spacing w:val="0"/>
                                      <w:w w:val="100"/>
                                      <w:position w:val="0"/>
                                      <w:sz w:val="22"/>
                                      <w:szCs w:val="22"/>
                                    </w:rPr>
                                    <w:t>т</w:t>
                                  </w:r>
                                </w:p>
                              </w:tc>
                              <w:tc>
                                <w:tcPr>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 xml:space="preserve">Зусилля </w:t>
                                  </w:r>
                                  <w:r>
                                    <w:rPr>
                                      <w:color w:val="020303"/>
                                      <w:spacing w:val="0"/>
                                      <w:w w:val="100"/>
                                      <w:position w:val="0"/>
                                      <w:sz w:val="22"/>
                                      <w:szCs w:val="22"/>
                                    </w:rPr>
                                    <w:t xml:space="preserve">N, </w:t>
                                  </w:r>
                                  <w:r>
                                    <w:rPr>
                                      <w:color w:val="020303"/>
                                      <w:spacing w:val="0"/>
                                      <w:w w:val="100"/>
                                      <w:position w:val="0"/>
                                      <w:sz w:val="22"/>
                                      <w:szCs w:val="22"/>
                                    </w:rPr>
                                    <w:t>т</w:t>
                                  </w:r>
                                </w:p>
                              </w:tc>
                              <w:tc>
                                <w:tcPr>
                                  <w:vMerge/>
                                  <w:tcBorders>
                                    <w:left w:val="single" w:sz="4"/>
                                    <w:right w:val="single" w:sz="4"/>
                                  </w:tcBorders>
                                  <w:shd w:val="clear" w:color="auto" w:fill="FFFFFF"/>
                                  <w:vAlign w:val="bottom"/>
                                </w:tcPr>
                                <w:p>
                                  <w:pPr/>
                                </w:p>
                              </w:tc>
                            </w:tr>
                            <w:tr>
                              <w:trPr>
                                <w:trHeight w:val="26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00"/>
                                    <w:jc w:val="left"/>
                                    <w:rPr>
                                      <w:sz w:val="22"/>
                                      <w:szCs w:val="22"/>
                                    </w:rPr>
                                  </w:pPr>
                                  <w:r>
                                    <w:rPr>
                                      <w:color w:val="020303"/>
                                      <w:spacing w:val="0"/>
                                      <w:w w:val="100"/>
                                      <w:position w:val="0"/>
                                      <w:sz w:val="22"/>
                                      <w:szCs w:val="22"/>
                                    </w:rPr>
                                    <w:t>1</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-99,00</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-100,51</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0,75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9</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187,38</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195,58</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20"/>
                                    <w:jc w:val="left"/>
                                    <w:rPr>
                                      <w:sz w:val="22"/>
                                      <w:szCs w:val="22"/>
                                    </w:rPr>
                                  </w:pPr>
                                  <w:r>
                                    <w:rPr>
                                      <w:color w:val="020303"/>
                                      <w:spacing w:val="0"/>
                                      <w:w w:val="100"/>
                                      <w:position w:val="0"/>
                                      <w:sz w:val="22"/>
                                      <w:szCs w:val="22"/>
                                    </w:rPr>
                                    <w:t>2,14</w:t>
                                  </w:r>
                                </w:p>
                              </w:tc>
                            </w:tr>
                            <w:tr>
                              <w:trPr>
                                <w:trHeight w:val="259"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2</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261,52</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271,46</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1,87</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10</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-81,80</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-84,97</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20"/>
                                    <w:jc w:val="left"/>
                                    <w:rPr>
                                      <w:sz w:val="22"/>
                                      <w:szCs w:val="22"/>
                                    </w:rPr>
                                  </w:pPr>
                                  <w:r>
                                    <w:rPr>
                                      <w:color w:val="020303"/>
                                      <w:spacing w:val="0"/>
                                      <w:w w:val="100"/>
                                      <w:position w:val="0"/>
                                      <w:sz w:val="22"/>
                                      <w:szCs w:val="22"/>
                                    </w:rPr>
                                    <w:t>1,89</w:t>
                                  </w:r>
                                </w:p>
                              </w:tc>
                            </w:tr>
                            <w:tr>
                              <w:trPr>
                                <w:trHeight w:val="26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00"/>
                                    <w:jc w:val="left"/>
                                    <w:rPr>
                                      <w:sz w:val="22"/>
                                      <w:szCs w:val="22"/>
                                    </w:rPr>
                                  </w:pPr>
                                  <w:r>
                                    <w:rPr>
                                      <w:color w:val="020303"/>
                                      <w:spacing w:val="0"/>
                                      <w:w w:val="100"/>
                                      <w:position w:val="0"/>
                                      <w:sz w:val="22"/>
                                      <w:szCs w:val="22"/>
                                    </w:rPr>
                                    <w:t>3</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-86,90</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-84,85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1,19</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11</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-302,77</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-311,43</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20"/>
                                    <w:jc w:val="left"/>
                                    <w:rPr>
                                      <w:sz w:val="22"/>
                                      <w:szCs w:val="22"/>
                                    </w:rPr>
                                  </w:pPr>
                                  <w:r>
                                    <w:rPr>
                                      <w:color w:val="020303"/>
                                      <w:spacing w:val="0"/>
                                      <w:w w:val="100"/>
                                      <w:position w:val="0"/>
                                      <w:sz w:val="22"/>
                                      <w:szCs w:val="22"/>
                                    </w:rPr>
                                    <w:t>1,40</w:t>
                                  </w:r>
                                </w:p>
                              </w:tc>
                            </w:tr>
                            <w:tr>
                              <w:trPr>
                                <w:trHeight w:val="259"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00"/>
                                    <w:jc w:val="left"/>
                                    <w:rPr>
                                      <w:sz w:val="22"/>
                                      <w:szCs w:val="22"/>
                                    </w:rPr>
                                  </w:pPr>
                                  <w:r>
                                    <w:rPr>
                                      <w:color w:val="020303"/>
                                      <w:spacing w:val="0"/>
                                      <w:w w:val="100"/>
                                      <w:position w:val="0"/>
                                      <w:sz w:val="22"/>
                                      <w:szCs w:val="22"/>
                                    </w:rPr>
                                    <w:t>4</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-73,55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-73,89</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0,23</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12</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72,39</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75,85</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20"/>
                                    <w:jc w:val="left"/>
                                    <w:rPr>
                                      <w:sz w:val="22"/>
                                      <w:szCs w:val="22"/>
                                    </w:rPr>
                                  </w:pPr>
                                  <w:r>
                                    <w:rPr>
                                      <w:color w:val="020303"/>
                                      <w:spacing w:val="0"/>
                                      <w:w w:val="100"/>
                                      <w:position w:val="0"/>
                                      <w:sz w:val="22"/>
                                      <w:szCs w:val="22"/>
                                    </w:rPr>
                                    <w:t>2,33</w:t>
                                  </w:r>
                                </w:p>
                              </w:tc>
                            </w:tr>
                            <w:tr>
                              <w:trPr>
                                <w:trHeight w:val="259"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00"/>
                                    <w:jc w:val="left"/>
                                    <w:rPr>
                                      <w:sz w:val="22"/>
                                      <w:szCs w:val="22"/>
                                    </w:rPr>
                                  </w:pPr>
                                  <w:r>
                                    <w:rPr>
                                      <w:color w:val="020303"/>
                                      <w:spacing w:val="0"/>
                                      <w:w w:val="100"/>
                                      <w:position w:val="0"/>
                                      <w:sz w:val="22"/>
                                      <w:szCs w:val="22"/>
                                    </w:rPr>
                                    <w:t>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-75,23</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-73,66</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1,05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13</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341,32</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351,92</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1,45</w:t>
                                  </w:r>
                                </w:p>
                              </w:tc>
                            </w:tr>
                            <w:tr>
                              <w:trPr>
                                <w:trHeight w:val="26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00"/>
                                    <w:jc w:val="left"/>
                                    <w:rPr>
                                      <w:sz w:val="22"/>
                                      <w:szCs w:val="22"/>
                                    </w:rPr>
                                  </w:pPr>
                                  <w:r>
                                    <w:rPr>
                                      <w:color w:val="020303"/>
                                      <w:spacing w:val="0"/>
                                      <w:w w:val="100"/>
                                      <w:position w:val="0"/>
                                      <w:sz w:val="22"/>
                                      <w:szCs w:val="22"/>
                                    </w:rPr>
                                    <w:t>6</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-200,08</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-207,70</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1,86</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14</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383,55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395,04</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20"/>
                                    <w:jc w:val="left"/>
                                    <w:rPr>
                                      <w:sz w:val="22"/>
                                      <w:szCs w:val="22"/>
                                    </w:rPr>
                                  </w:pPr>
                                  <w:r>
                                    <w:rPr>
                                      <w:color w:val="020303"/>
                                      <w:spacing w:val="0"/>
                                      <w:w w:val="100"/>
                                      <w:position w:val="0"/>
                                      <w:sz w:val="22"/>
                                      <w:szCs w:val="22"/>
                                    </w:rPr>
                                    <w:t>1,47</w:t>
                                  </w:r>
                                </w:p>
                              </w:tc>
                            </w:tr>
                            <w:tr>
                              <w:trPr>
                                <w:trHeight w:val="259"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00"/>
                                    <w:jc w:val="left"/>
                                    <w:rPr>
                                      <w:sz w:val="22"/>
                                      <w:szCs w:val="22"/>
                                    </w:rPr>
                                  </w:pPr>
                                  <w:r>
                                    <w:rPr>
                                      <w:color w:val="020303"/>
                                      <w:spacing w:val="0"/>
                                      <w:w w:val="100"/>
                                      <w:position w:val="0"/>
                                      <w:sz w:val="22"/>
                                      <w:szCs w:val="22"/>
                                    </w:rPr>
                                    <w:t>7</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173,91</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176,94</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0,86</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57,66</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59,31</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1,41</w:t>
                                  </w:r>
                                </w:p>
                              </w:tc>
                            </w:tr>
                            <w:tr>
                              <w:trPr>
                                <w:trHeight w:val="269" w:hRule="exact"/>
                              </w:trPr>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00"/>
                                    <w:jc w:val="left"/>
                                    <w:rPr>
                                      <w:sz w:val="22"/>
                                      <w:szCs w:val="22"/>
                                    </w:rPr>
                                  </w:pPr>
                                  <w:r>
                                    <w:rPr>
                                      <w:color w:val="020303"/>
                                      <w:spacing w:val="0"/>
                                      <w:w w:val="100"/>
                                      <w:position w:val="0"/>
                                      <w:sz w:val="22"/>
                                      <w:szCs w:val="22"/>
                                    </w:rPr>
                                    <w:t>8</w:t>
                                  </w:r>
                                </w:p>
                              </w:tc>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-313,69</w:t>
                                  </w:r>
                                </w:p>
                              </w:tc>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-311,43</w:t>
                                  </w:r>
                                </w:p>
                              </w:tc>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0,36</w:t>
                                  </w:r>
                                </w:p>
                              </w:tc>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16</w:t>
                                  </w:r>
                                </w:p>
                              </w:tc>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-73,39</w:t>
                                  </w:r>
                                </w:p>
                              </w:tc>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-76,01</w:t>
                                  </w:r>
                                </w:p>
                              </w:tc>
                              <w:tc>
                                <w:tcPr>
                                  <w:tcBorders>
                                    <w:top w:val="single" w:sz="4"/>
                                    <w:left w:val="single" w:sz="4"/>
                                    <w:bottom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20"/>
                                    <w:jc w:val="left"/>
                                    <w:rPr>
                                      <w:sz w:val="22"/>
                                      <w:szCs w:val="22"/>
                                    </w:rPr>
                                  </w:pPr>
                                  <w:r>
                                    <w:rPr>
                                      <w:color w:val="020303"/>
                                      <w:spacing w:val="0"/>
                                      <w:w w:val="100"/>
                                      <w:position w:val="0"/>
                                      <w:sz w:val="22"/>
                                      <w:szCs w:val="22"/>
                                    </w:rPr>
                                    <w:t>1,79</w:t>
                                  </w:r>
                                </w:p>
                              </w:tc>
                            </w:tr>
                          </w:tbl>
                          <w:p>
                            <w:pPr>
                              <w:widowControl w:val="0"/>
                              <w:spacing w:line="1" w:lineRule="exact"/>
                            </w:pPr>
                          </w:p>
                        </w:txbxContent>
                      </wps:txbx>
                      <wps:bodyPr lIns="0" tIns="0" rIns="0" bIns="0">
                        <a:noAutoFit/>
                      </wps:bodyPr>
                    </wps:wsp>
                  </a:graphicData>
                </a:graphic>
              </wp:anchor>
            </w:drawing>
          </mc:Choice>
          <mc:Fallback>
            <w:pict>
              <v:shape id="_x0000_s1049" type="#_x0000_t202" style="position:absolute;margin-left:56.75pt;margin-top:544.75pt;width:475.90000000000003pt;height:162.70000000000002pt;z-index:-125829368;mso-wrap-distance-left:9.pt;mso-wrap-distance-top:342.85000000000002pt;mso-wrap-distance-right:29.650000000000002pt;mso-wrap-distance-bottom:20.pt;mso-position-horizontal-relative:page;mso-position-vertical-relative:margin" filled="f" stroked="f">
                <v:textbox inset="0,0,0,0">
                  <w:txbxContent>
                    <w:tbl>
                      <w:tblPr>
                        <w:tblOverlap w:val="never"/>
                        <w:jc w:val="left"/>
                        <w:tblLayout w:type="fixed"/>
                      </w:tblPr>
                      <w:tblGrid>
                        <w:gridCol w:w="816"/>
                        <w:gridCol w:w="1411"/>
                        <w:gridCol w:w="1406"/>
                        <w:gridCol w:w="1109"/>
                        <w:gridCol w:w="912"/>
                        <w:gridCol w:w="1406"/>
                        <w:gridCol w:w="1411"/>
                        <w:gridCol w:w="1046"/>
                      </w:tblGrid>
                      <w:tr>
                        <w:trPr>
                          <w:tblHeader/>
                          <w:trHeight w:val="322" w:hRule="exact"/>
                        </w:trPr>
                        <w:tc>
                          <w:tcPr>
                            <w:gridSpan w:val="8"/>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Поздовжні зусилля в елементах ферми</w:t>
                            </w:r>
                          </w:p>
                        </w:tc>
                      </w:tr>
                      <w:tr>
                        <w:trPr>
                          <w:trHeight w:val="322" w:hRule="exact"/>
                        </w:trPr>
                        <w:tc>
                          <w:tcPr>
                            <w:vMerge w:val="restart"/>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 елемен</w:t>
                              <w:softHyphen/>
                              <w:t>та</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SCAD</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NASTRAN</w:t>
                            </w:r>
                          </w:p>
                        </w:tc>
                        <w:tc>
                          <w:tcPr>
                            <w:vMerge w:val="restart"/>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Різниця, %</w:t>
                            </w:r>
                          </w:p>
                        </w:tc>
                        <w:tc>
                          <w:tcPr>
                            <w:vMerge w:val="restart"/>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 елемента</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SCAD</w:t>
                            </w:r>
                          </w:p>
                        </w:tc>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NASTRAN</w:t>
                            </w:r>
                          </w:p>
                        </w:tc>
                        <w:tc>
                          <w:tcPr>
                            <w:vMerge w:val="restart"/>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Різниця, %</w:t>
                            </w:r>
                          </w:p>
                        </w:tc>
                      </w:tr>
                      <w:tr>
                        <w:trPr>
                          <w:trHeight w:val="514"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 xml:space="preserve">Зусилля </w:t>
                            </w:r>
                            <w:r>
                              <w:rPr>
                                <w:color w:val="020303"/>
                                <w:spacing w:val="0"/>
                                <w:w w:val="100"/>
                                <w:position w:val="0"/>
                                <w:sz w:val="22"/>
                                <w:szCs w:val="22"/>
                              </w:rPr>
                              <w:t xml:space="preserve">N, </w:t>
                            </w:r>
                            <w:r>
                              <w:rPr>
                                <w:color w:val="020303"/>
                                <w:spacing w:val="0"/>
                                <w:w w:val="100"/>
                                <w:position w:val="0"/>
                                <w:sz w:val="22"/>
                                <w:szCs w:val="22"/>
                              </w:rPr>
                              <w:t>т</w:t>
                            </w:r>
                          </w:p>
                        </w:tc>
                        <w:tc>
                          <w:tcPr>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 xml:space="preserve">Зусилля </w:t>
                            </w:r>
                            <w:r>
                              <w:rPr>
                                <w:color w:val="020303"/>
                                <w:spacing w:val="0"/>
                                <w:w w:val="100"/>
                                <w:position w:val="0"/>
                                <w:sz w:val="22"/>
                                <w:szCs w:val="22"/>
                              </w:rPr>
                              <w:t xml:space="preserve">N, </w:t>
                            </w:r>
                            <w:r>
                              <w:rPr>
                                <w:color w:val="020303"/>
                                <w:spacing w:val="0"/>
                                <w:w w:val="100"/>
                                <w:position w:val="0"/>
                                <w:sz w:val="22"/>
                                <w:szCs w:val="22"/>
                              </w:rPr>
                              <w:t>т</w:t>
                            </w:r>
                          </w:p>
                        </w:tc>
                        <w:tc>
                          <w:tcPr>
                            <w:vMerge/>
                            <w:tcBorders>
                              <w:left w:val="single" w:sz="4"/>
                            </w:tcBorders>
                            <w:shd w:val="clear" w:color="auto" w:fill="FFFFFF"/>
                            <w:vAlign w:val="center"/>
                          </w:tcPr>
                          <w:p>
                            <w:pPr/>
                          </w:p>
                        </w:tc>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 xml:space="preserve">Зусилля </w:t>
                            </w:r>
                            <w:r>
                              <w:rPr>
                                <w:color w:val="020303"/>
                                <w:spacing w:val="0"/>
                                <w:w w:val="100"/>
                                <w:position w:val="0"/>
                                <w:sz w:val="22"/>
                                <w:szCs w:val="22"/>
                              </w:rPr>
                              <w:t xml:space="preserve">N, </w:t>
                            </w:r>
                            <w:r>
                              <w:rPr>
                                <w:color w:val="020303"/>
                                <w:spacing w:val="0"/>
                                <w:w w:val="100"/>
                                <w:position w:val="0"/>
                                <w:sz w:val="22"/>
                                <w:szCs w:val="22"/>
                              </w:rPr>
                              <w:t>т</w:t>
                            </w:r>
                          </w:p>
                        </w:tc>
                        <w:tc>
                          <w:tcPr>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 xml:space="preserve">Зусилля </w:t>
                            </w:r>
                            <w:r>
                              <w:rPr>
                                <w:color w:val="020303"/>
                                <w:spacing w:val="0"/>
                                <w:w w:val="100"/>
                                <w:position w:val="0"/>
                                <w:sz w:val="22"/>
                                <w:szCs w:val="22"/>
                              </w:rPr>
                              <w:t xml:space="preserve">N, </w:t>
                            </w:r>
                            <w:r>
                              <w:rPr>
                                <w:color w:val="020303"/>
                                <w:spacing w:val="0"/>
                                <w:w w:val="100"/>
                                <w:position w:val="0"/>
                                <w:sz w:val="22"/>
                                <w:szCs w:val="22"/>
                              </w:rPr>
                              <w:t>т</w:t>
                            </w:r>
                          </w:p>
                        </w:tc>
                        <w:tc>
                          <w:tcPr>
                            <w:vMerge/>
                            <w:tcBorders>
                              <w:left w:val="single" w:sz="4"/>
                              <w:right w:val="single" w:sz="4"/>
                            </w:tcBorders>
                            <w:shd w:val="clear" w:color="auto" w:fill="FFFFFF"/>
                            <w:vAlign w:val="bottom"/>
                          </w:tcPr>
                          <w:p>
                            <w:pPr/>
                          </w:p>
                        </w:tc>
                      </w:tr>
                      <w:tr>
                        <w:trPr>
                          <w:trHeight w:val="26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00"/>
                              <w:jc w:val="left"/>
                              <w:rPr>
                                <w:sz w:val="22"/>
                                <w:szCs w:val="22"/>
                              </w:rPr>
                            </w:pPr>
                            <w:r>
                              <w:rPr>
                                <w:color w:val="020303"/>
                                <w:spacing w:val="0"/>
                                <w:w w:val="100"/>
                                <w:position w:val="0"/>
                                <w:sz w:val="22"/>
                                <w:szCs w:val="22"/>
                              </w:rPr>
                              <w:t>1</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-99,00</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-100,51</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0,75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9</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187,38</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195,58</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20"/>
                              <w:jc w:val="left"/>
                              <w:rPr>
                                <w:sz w:val="22"/>
                                <w:szCs w:val="22"/>
                              </w:rPr>
                            </w:pPr>
                            <w:r>
                              <w:rPr>
                                <w:color w:val="020303"/>
                                <w:spacing w:val="0"/>
                                <w:w w:val="100"/>
                                <w:position w:val="0"/>
                                <w:sz w:val="22"/>
                                <w:szCs w:val="22"/>
                              </w:rPr>
                              <w:t>2,14</w:t>
                            </w:r>
                          </w:p>
                        </w:tc>
                      </w:tr>
                      <w:tr>
                        <w:trPr>
                          <w:trHeight w:val="259"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2</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261,52</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271,46</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1,87</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10</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-81,80</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-84,97</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20"/>
                              <w:jc w:val="left"/>
                              <w:rPr>
                                <w:sz w:val="22"/>
                                <w:szCs w:val="22"/>
                              </w:rPr>
                            </w:pPr>
                            <w:r>
                              <w:rPr>
                                <w:color w:val="020303"/>
                                <w:spacing w:val="0"/>
                                <w:w w:val="100"/>
                                <w:position w:val="0"/>
                                <w:sz w:val="22"/>
                                <w:szCs w:val="22"/>
                              </w:rPr>
                              <w:t>1,89</w:t>
                            </w:r>
                          </w:p>
                        </w:tc>
                      </w:tr>
                      <w:tr>
                        <w:trPr>
                          <w:trHeight w:val="26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00"/>
                              <w:jc w:val="left"/>
                              <w:rPr>
                                <w:sz w:val="22"/>
                                <w:szCs w:val="22"/>
                              </w:rPr>
                            </w:pPr>
                            <w:r>
                              <w:rPr>
                                <w:color w:val="020303"/>
                                <w:spacing w:val="0"/>
                                <w:w w:val="100"/>
                                <w:position w:val="0"/>
                                <w:sz w:val="22"/>
                                <w:szCs w:val="22"/>
                              </w:rPr>
                              <w:t>3</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-86,90</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-84,85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1,19</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11</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-302,77</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-311,43</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20"/>
                              <w:jc w:val="left"/>
                              <w:rPr>
                                <w:sz w:val="22"/>
                                <w:szCs w:val="22"/>
                              </w:rPr>
                            </w:pPr>
                            <w:r>
                              <w:rPr>
                                <w:color w:val="020303"/>
                                <w:spacing w:val="0"/>
                                <w:w w:val="100"/>
                                <w:position w:val="0"/>
                                <w:sz w:val="22"/>
                                <w:szCs w:val="22"/>
                              </w:rPr>
                              <w:t>1,40</w:t>
                            </w:r>
                          </w:p>
                        </w:tc>
                      </w:tr>
                      <w:tr>
                        <w:trPr>
                          <w:trHeight w:val="259"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00"/>
                              <w:jc w:val="left"/>
                              <w:rPr>
                                <w:sz w:val="22"/>
                                <w:szCs w:val="22"/>
                              </w:rPr>
                            </w:pPr>
                            <w:r>
                              <w:rPr>
                                <w:color w:val="020303"/>
                                <w:spacing w:val="0"/>
                                <w:w w:val="100"/>
                                <w:position w:val="0"/>
                                <w:sz w:val="22"/>
                                <w:szCs w:val="22"/>
                              </w:rPr>
                              <w:t>4</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-73,55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-73,89</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0,23</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12</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72,39</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75,85</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20"/>
                              <w:jc w:val="left"/>
                              <w:rPr>
                                <w:sz w:val="22"/>
                                <w:szCs w:val="22"/>
                              </w:rPr>
                            </w:pPr>
                            <w:r>
                              <w:rPr>
                                <w:color w:val="020303"/>
                                <w:spacing w:val="0"/>
                                <w:w w:val="100"/>
                                <w:position w:val="0"/>
                                <w:sz w:val="22"/>
                                <w:szCs w:val="22"/>
                              </w:rPr>
                              <w:t>2,33</w:t>
                            </w:r>
                          </w:p>
                        </w:tc>
                      </w:tr>
                      <w:tr>
                        <w:trPr>
                          <w:trHeight w:val="259"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00"/>
                              <w:jc w:val="left"/>
                              <w:rPr>
                                <w:sz w:val="22"/>
                                <w:szCs w:val="22"/>
                              </w:rPr>
                            </w:pPr>
                            <w:r>
                              <w:rPr>
                                <w:color w:val="020303"/>
                                <w:spacing w:val="0"/>
                                <w:w w:val="100"/>
                                <w:position w:val="0"/>
                                <w:sz w:val="22"/>
                                <w:szCs w:val="22"/>
                              </w:rPr>
                              <w:t>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-75,23</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-73,66</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1,05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13</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341,32</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351,92</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1,45</w:t>
                            </w:r>
                          </w:p>
                        </w:tc>
                      </w:tr>
                      <w:tr>
                        <w:trPr>
                          <w:trHeight w:val="26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00"/>
                              <w:jc w:val="left"/>
                              <w:rPr>
                                <w:sz w:val="22"/>
                                <w:szCs w:val="22"/>
                              </w:rPr>
                            </w:pPr>
                            <w:r>
                              <w:rPr>
                                <w:color w:val="020303"/>
                                <w:spacing w:val="0"/>
                                <w:w w:val="100"/>
                                <w:position w:val="0"/>
                                <w:sz w:val="22"/>
                                <w:szCs w:val="22"/>
                              </w:rPr>
                              <w:t>6</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-200,08</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-207,70</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1,86</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14</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383,55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395,04</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20"/>
                              <w:jc w:val="left"/>
                              <w:rPr>
                                <w:sz w:val="22"/>
                                <w:szCs w:val="22"/>
                              </w:rPr>
                            </w:pPr>
                            <w:r>
                              <w:rPr>
                                <w:color w:val="020303"/>
                                <w:spacing w:val="0"/>
                                <w:w w:val="100"/>
                                <w:position w:val="0"/>
                                <w:sz w:val="22"/>
                                <w:szCs w:val="22"/>
                              </w:rPr>
                              <w:t>1,47</w:t>
                            </w:r>
                          </w:p>
                        </w:tc>
                      </w:tr>
                      <w:tr>
                        <w:trPr>
                          <w:trHeight w:val="259"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00"/>
                              <w:jc w:val="left"/>
                              <w:rPr>
                                <w:sz w:val="22"/>
                                <w:szCs w:val="22"/>
                              </w:rPr>
                            </w:pPr>
                            <w:r>
                              <w:rPr>
                                <w:color w:val="020303"/>
                                <w:spacing w:val="0"/>
                                <w:w w:val="100"/>
                                <w:position w:val="0"/>
                                <w:sz w:val="22"/>
                                <w:szCs w:val="22"/>
                              </w:rPr>
                              <w:t>7</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173,91</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176,94</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0,86</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15</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57,66</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59,31</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1,41</w:t>
                            </w:r>
                          </w:p>
                        </w:tc>
                      </w:tr>
                      <w:tr>
                        <w:trPr>
                          <w:trHeight w:val="269" w:hRule="exact"/>
                        </w:trPr>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00"/>
                              <w:jc w:val="left"/>
                              <w:rPr>
                                <w:sz w:val="22"/>
                                <w:szCs w:val="22"/>
                              </w:rPr>
                            </w:pPr>
                            <w:r>
                              <w:rPr>
                                <w:color w:val="020303"/>
                                <w:spacing w:val="0"/>
                                <w:w w:val="100"/>
                                <w:position w:val="0"/>
                                <w:sz w:val="22"/>
                                <w:szCs w:val="22"/>
                              </w:rPr>
                              <w:t>8</w:t>
                            </w:r>
                          </w:p>
                        </w:tc>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-313,69</w:t>
                            </w:r>
                          </w:p>
                        </w:tc>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-311,43</w:t>
                            </w:r>
                          </w:p>
                        </w:tc>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0,36</w:t>
                            </w:r>
                          </w:p>
                        </w:tc>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16</w:t>
                            </w:r>
                          </w:p>
                        </w:tc>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60"/>
                              <w:jc w:val="left"/>
                              <w:rPr>
                                <w:sz w:val="22"/>
                                <w:szCs w:val="22"/>
                              </w:rPr>
                            </w:pPr>
                            <w:r>
                              <w:rPr>
                                <w:color w:val="020303"/>
                                <w:spacing w:val="0"/>
                                <w:w w:val="100"/>
                                <w:position w:val="0"/>
                                <w:sz w:val="22"/>
                                <w:szCs w:val="22"/>
                              </w:rPr>
                              <w:t>-73,39</w:t>
                            </w:r>
                          </w:p>
                        </w:tc>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-76,01</w:t>
                            </w:r>
                          </w:p>
                        </w:tc>
                        <w:tc>
                          <w:tcPr>
                            <w:tcBorders>
                              <w:top w:val="single" w:sz="4"/>
                              <w:left w:val="single" w:sz="4"/>
                              <w:bottom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320"/>
                              <w:jc w:val="left"/>
                              <w:rPr>
                                <w:sz w:val="22"/>
                                <w:szCs w:val="22"/>
                              </w:rPr>
                            </w:pPr>
                            <w:r>
                              <w:rPr>
                                <w:color w:val="020303"/>
                                <w:spacing w:val="0"/>
                                <w:w w:val="100"/>
                                <w:position w:val="0"/>
                                <w:sz w:val="22"/>
                                <w:szCs w:val="22"/>
                              </w:rPr>
                              <w:t>1,79</w:t>
                            </w:r>
                          </w:p>
                        </w:tc>
                      </w:tr>
                    </w:tbl>
                    <w:p>
                      <w:pPr>
                        <w:widowControl w:val="0"/>
                        <w:spacing w:line="1" w:lineRule="exact"/>
                      </w:pPr>
                    </w:p>
                  </w:txbxContent>
                </v:textbox>
                <w10:wrap type="topAndBottom" anchorx="page" anchory="margin"/>
              </v:shape>
            </w:pict>
          </mc:Fallback>
        </mc:AlternateContent>
      </w:r>
      <w:r>
        <mc:AlternateContent>
          <mc:Choice Requires="wps">
            <w:drawing>
              <wp:anchor distT="0" distB="0" distL="0" distR="0" simplePos="0" relativeHeight="503316486" behindDoc="0" locked="0" layoutInCell="1" allowOverlap="1">
                <wp:simplePos x="0" y="0"/>
                <wp:positionH relativeFrom="page">
                  <wp:posOffset>1616710</wp:posOffset>
                </wp:positionH>
                <wp:positionV relativeFrom="margin">
                  <wp:posOffset>6677660</wp:posOffset>
                </wp:positionV>
                <wp:extent cx="4568825" cy="182880"/>
                <wp:wrapNone/>
                <wp:docPr id="25" name="Shape 25"/>
                <a:graphic xmlns:a="http://schemas.openxmlformats.org/drawingml/2006/main">
                  <a:graphicData uri="http://schemas.microsoft.com/office/word/2010/wordprocessingShape">
                    <wps:wsp>
                      <wps:cNvSpPr txBox="1"/>
                      <wps:spPr>
                        <a:xfrm>
                          <a:ext cx="4568825" cy="182880"/>
                        </a:xfrm>
                        <a:prstGeom prst="rect"/>
                        <a:noFill/>
                      </wps:spPr>
                      <wps:txbx>
                        <w:txbxContent>
                          <w:p>
                            <w:pPr>
                              <w:pStyle w:val="Style26"/>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 xml:space="preserve">Table </w:t>
                            </w:r>
                            <w:r>
                              <w:rPr>
                                <w:b/>
                                <w:bCs/>
                                <w:color w:val="000000"/>
                                <w:spacing w:val="0"/>
                                <w:w w:val="100"/>
                                <w:position w:val="0"/>
                              </w:rPr>
                              <w:t xml:space="preserve">4. </w:t>
                            </w:r>
                            <w:r>
                              <w:rPr>
                                <w:color w:val="000000"/>
                                <w:spacing w:val="0"/>
                                <w:w w:val="100"/>
                                <w:position w:val="0"/>
                              </w:rPr>
                              <w:t>Moving nodes by Z, mm in models created with SCAD and NASTRAN</w:t>
                            </w:r>
                          </w:p>
                        </w:txbxContent>
                      </wps:txbx>
                      <wps:bodyPr lIns="0" tIns="0" rIns="0" bIns="0">
                        <a:noAutoFit/>
                      </wps:bodyPr>
                    </wps:wsp>
                  </a:graphicData>
                </a:graphic>
              </wp:anchor>
            </w:drawing>
          </mc:Choice>
          <mc:Fallback>
            <w:pict>
              <v:shape id="_x0000_s1051" type="#_x0000_t202" style="position:absolute;margin-left:127.3pt;margin-top:525.79999999999995pt;width:359.75pt;height:14.4pt;z-index:251657733;mso-wrap-distance-left:0;mso-wrap-distance-right:0;mso-position-horizontal-relative:page;mso-position-vertical-relative:margin" filled="f" stroked="f">
                <v:textbox inset="0,0,0,0">
                  <w:txbxContent>
                    <w:p>
                      <w:pPr>
                        <w:pStyle w:val="Style26"/>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 xml:space="preserve">Table </w:t>
                      </w:r>
                      <w:r>
                        <w:rPr>
                          <w:b/>
                          <w:bCs/>
                          <w:color w:val="000000"/>
                          <w:spacing w:val="0"/>
                          <w:w w:val="100"/>
                          <w:position w:val="0"/>
                        </w:rPr>
                        <w:t xml:space="preserve">4. </w:t>
                      </w:r>
                      <w:r>
                        <w:rPr>
                          <w:color w:val="000000"/>
                          <w:spacing w:val="0"/>
                          <w:w w:val="100"/>
                          <w:position w:val="0"/>
                        </w:rPr>
                        <w:t>Moving nodes by Z, mm in models created with SCAD and NASTRAN</w:t>
                      </w:r>
                    </w:p>
                  </w:txbxContent>
                </v:textbox>
                <w10:wrap anchorx="page" anchory="margin"/>
              </v:shape>
            </w:pict>
          </mc:Fallback>
        </mc:AlternateContent>
      </w:r>
      <w:r>
        <w:rPr>
          <w:color w:val="000000"/>
          <w:spacing w:val="0"/>
          <w:w w:val="100"/>
          <w:position w:val="0"/>
          <w:sz w:val="24"/>
          <w:szCs w:val="24"/>
        </w:rPr>
        <w:t xml:space="preserve">Дієздатність моделі характеризувалась </w:t>
      </w:r>
      <w:r>
        <w:rPr>
          <w:color w:val="000000"/>
          <w:spacing w:val="0"/>
          <w:w w:val="100"/>
          <w:position w:val="0"/>
          <w:sz w:val="24"/>
          <w:szCs w:val="24"/>
        </w:rPr>
        <w:t>оперативністю реагування моделлю на змі</w:t>
        <w:softHyphen/>
        <w:t>ни в напружено-деформованому статі спо</w:t>
        <w:softHyphen/>
        <w:t>руди, діапазоном розрахункових показників, можливістю виконання окремих практич</w:t>
        <w:softHyphen/>
        <w:t>них завдань та функціонанням в системі моніторингу. Збіжність засвідчили і вели</w:t>
        <w:softHyphen/>
        <w:t>чини характеристик власних коливань (табл. 5).</w:t>
      </w:r>
    </w:p>
    <w:p>
      <w:pPr>
        <w:pStyle w:val="Style17"/>
        <w:keepNext w:val="0"/>
        <w:keepLines w:val="0"/>
        <w:widowControl w:val="0"/>
        <w:shd w:val="clear" w:color="auto" w:fill="auto"/>
        <w:bidi w:val="0"/>
        <w:spacing w:before="0" w:after="140" w:line="262" w:lineRule="auto"/>
        <w:ind w:left="0" w:right="0" w:firstLine="580"/>
        <w:jc w:val="both"/>
        <w:rPr>
          <w:sz w:val="22"/>
          <w:szCs w:val="22"/>
        </w:rPr>
      </w:pPr>
      <w:r>
        <w:rPr>
          <w:color w:val="000000"/>
          <w:spacing w:val="0"/>
          <w:w w:val="100"/>
          <w:position w:val="0"/>
          <w:sz w:val="22"/>
          <w:szCs w:val="22"/>
        </w:rPr>
        <w:t xml:space="preserve">Таблиця </w:t>
      </w:r>
      <w:r>
        <w:rPr>
          <w:b/>
          <w:bCs/>
          <w:color w:val="000000"/>
          <w:spacing w:val="0"/>
          <w:w w:val="100"/>
          <w:position w:val="0"/>
          <w:sz w:val="22"/>
          <w:szCs w:val="22"/>
        </w:rPr>
        <w:t xml:space="preserve">5. </w:t>
      </w:r>
      <w:r>
        <w:rPr>
          <w:color w:val="000000"/>
          <w:spacing w:val="0"/>
          <w:w w:val="100"/>
          <w:position w:val="0"/>
          <w:sz w:val="22"/>
          <w:szCs w:val="22"/>
        </w:rPr>
        <w:t>Частоти власних коливань</w:t>
      </w:r>
    </w:p>
    <w:p>
      <w:pPr>
        <w:pStyle w:val="Style26"/>
        <w:keepNext w:val="0"/>
        <w:keepLines w:val="0"/>
        <w:widowControl w:val="0"/>
        <w:shd w:val="clear" w:color="auto" w:fill="auto"/>
        <w:bidi w:val="0"/>
        <w:spacing w:before="0" w:after="0" w:line="262" w:lineRule="auto"/>
        <w:ind w:left="0" w:right="0" w:firstLine="0"/>
        <w:jc w:val="left"/>
      </w:pPr>
      <w:r>
        <w:rPr>
          <w:b/>
          <w:bCs/>
          <w:color w:val="000000"/>
          <w:spacing w:val="0"/>
          <w:w w:val="100"/>
          <w:position w:val="0"/>
        </w:rPr>
        <w:t xml:space="preserve">Table </w:t>
      </w:r>
      <w:r>
        <w:rPr>
          <w:b/>
          <w:bCs/>
          <w:color w:val="000000"/>
          <w:spacing w:val="0"/>
          <w:w w:val="100"/>
          <w:position w:val="0"/>
        </w:rPr>
        <w:t xml:space="preserve">5. </w:t>
      </w:r>
      <w:r>
        <w:rPr>
          <w:color w:val="000000"/>
          <w:spacing w:val="0"/>
          <w:w w:val="100"/>
          <w:position w:val="0"/>
        </w:rPr>
        <w:t>Frequencies of natural vibrations</w:t>
      </w:r>
    </w:p>
    <w:tbl>
      <w:tblPr>
        <w:tblOverlap w:val="never"/>
        <w:jc w:val="center"/>
        <w:tblLayout w:type="fixed"/>
      </w:tblPr>
      <w:tblGrid>
        <w:gridCol w:w="811"/>
        <w:gridCol w:w="1181"/>
        <w:gridCol w:w="1138"/>
        <w:gridCol w:w="1426"/>
      </w:tblGrid>
      <w:tr>
        <w:trPr>
          <w:trHeight w:val="346" w:hRule="exact"/>
        </w:trPr>
        <w:tc>
          <w:tcPr>
            <w:vMerge w:val="restart"/>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 xml:space="preserve">Номер </w:t>
            </w:r>
            <w:r>
              <w:rPr>
                <w:color w:val="000000"/>
                <w:spacing w:val="0"/>
                <w:w w:val="100"/>
                <w:position w:val="0"/>
                <w:sz w:val="22"/>
                <w:szCs w:val="22"/>
              </w:rPr>
              <w:t xml:space="preserve">тона </w:t>
            </w:r>
            <w:r>
              <w:rPr>
                <w:color w:val="000000"/>
                <w:spacing w:val="0"/>
                <w:w w:val="100"/>
                <w:position w:val="0"/>
                <w:sz w:val="22"/>
                <w:szCs w:val="22"/>
              </w:rPr>
              <w:t>частоти</w:t>
            </w:r>
          </w:p>
        </w:tc>
        <w:tc>
          <w:tcPr>
            <w:gridSpan w:val="3"/>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Частота власних коливань, Г ц</w:t>
            </w:r>
          </w:p>
        </w:tc>
      </w:tr>
      <w:tr>
        <w:trPr>
          <w:trHeight w:val="1099" w:hRule="exact"/>
        </w:trPr>
        <w:tc>
          <w:tcPr>
            <w:vMerge/>
            <w:tcBorders>
              <w:left w:val="single" w:sz="4"/>
            </w:tcBorders>
            <w:shd w:val="clear" w:color="auto" w:fill="FFFFFF"/>
            <w:vAlign w:val="center"/>
          </w:tcPr>
          <w:p>
            <w:pPr/>
          </w:p>
        </w:tc>
        <w:tc>
          <w:tcPr>
            <w:gridSpan w:val="2"/>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both"/>
              <w:rPr>
                <w:sz w:val="22"/>
                <w:szCs w:val="22"/>
              </w:rPr>
            </w:pPr>
            <w:r>
              <w:rPr>
                <w:color w:val="000000"/>
                <w:spacing w:val="0"/>
                <w:w w:val="100"/>
                <w:position w:val="0"/>
                <w:sz w:val="22"/>
                <w:szCs w:val="22"/>
              </w:rPr>
              <w:t>Розрахункова за дани</w:t>
              <w:softHyphen/>
              <w:t>ми результатів розра</w:t>
              <w:softHyphen/>
              <w:t>хунків у програмних комплексах</w:t>
            </w:r>
          </w:p>
        </w:tc>
        <w:tc>
          <w:tcPr>
            <w:vMerge w:val="restart"/>
            <w:tcBorders>
              <w:top w:val="single" w:sz="4"/>
              <w:left w:val="single" w:sz="4"/>
              <w:righ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both"/>
              <w:rPr>
                <w:sz w:val="22"/>
                <w:szCs w:val="22"/>
              </w:rPr>
            </w:pPr>
            <w:r>
              <w:rPr>
                <w:color w:val="000000"/>
                <w:spacing w:val="0"/>
                <w:w w:val="100"/>
                <w:position w:val="0"/>
                <w:sz w:val="22"/>
                <w:szCs w:val="22"/>
              </w:rPr>
              <w:t>Експеримен</w:t>
              <w:softHyphen/>
              <w:t>тальна за да</w:t>
              <w:softHyphen/>
              <w:t>ними натур</w:t>
              <w:softHyphen/>
              <w:t>них вимірю</w:t>
              <w:softHyphen/>
              <w:t>вань</w:t>
            </w:r>
          </w:p>
        </w:tc>
      </w:tr>
      <w:tr>
        <w:trPr>
          <w:trHeight w:val="341" w:hRule="exact"/>
        </w:trPr>
        <w:tc>
          <w:tcPr>
            <w:vMerge/>
            <w:tcBorders>
              <w:left w:val="single" w:sz="4"/>
            </w:tcBorders>
            <w:shd w:val="clear" w:color="auto" w:fill="FFFFFF"/>
            <w:vAlign w:val="center"/>
          </w:tcPr>
          <w:p>
            <w:pP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SCAD</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NASTRAN</w:t>
            </w:r>
          </w:p>
        </w:tc>
        <w:tc>
          <w:tcPr>
            <w:vMerge/>
            <w:tcBorders>
              <w:left w:val="single" w:sz="4"/>
              <w:right w:val="single" w:sz="4"/>
            </w:tcBorders>
            <w:shd w:val="clear" w:color="auto" w:fill="FFFFFF"/>
            <w:vAlign w:val="center"/>
          </w:tcPr>
          <w:p>
            <w:pPr/>
          </w:p>
        </w:tc>
      </w:tr>
      <w:tr>
        <w:trPr>
          <w:trHeight w:val="341"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1</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160"/>
              <w:jc w:val="left"/>
              <w:rPr>
                <w:sz w:val="22"/>
                <w:szCs w:val="22"/>
              </w:rPr>
            </w:pPr>
            <w:r>
              <w:rPr>
                <w:color w:val="020303"/>
                <w:spacing w:val="0"/>
                <w:w w:val="100"/>
                <w:position w:val="0"/>
                <w:sz w:val="22"/>
                <w:szCs w:val="22"/>
              </w:rPr>
              <w:t>0.506289</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0.492079</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260"/>
              <w:jc w:val="both"/>
              <w:rPr>
                <w:sz w:val="22"/>
                <w:szCs w:val="22"/>
              </w:rPr>
            </w:pPr>
            <w:r>
              <w:rPr>
                <w:color w:val="020303"/>
                <w:spacing w:val="0"/>
                <w:w w:val="100"/>
                <w:position w:val="0"/>
                <w:sz w:val="22"/>
                <w:szCs w:val="22"/>
              </w:rPr>
              <w:t>0.49-0.51</w:t>
            </w:r>
          </w:p>
        </w:tc>
      </w:tr>
      <w:tr>
        <w:trPr>
          <w:trHeight w:val="341"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2</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160"/>
              <w:jc w:val="left"/>
              <w:rPr>
                <w:sz w:val="22"/>
                <w:szCs w:val="22"/>
              </w:rPr>
            </w:pPr>
            <w:r>
              <w:rPr>
                <w:color w:val="020303"/>
                <w:spacing w:val="0"/>
                <w:w w:val="100"/>
                <w:position w:val="0"/>
                <w:sz w:val="22"/>
                <w:szCs w:val="22"/>
              </w:rPr>
              <w:t>0.556190</w:t>
            </w:r>
          </w:p>
        </w:tc>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0.53825</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260"/>
              <w:jc w:val="both"/>
              <w:rPr>
                <w:sz w:val="22"/>
                <w:szCs w:val="22"/>
              </w:rPr>
            </w:pPr>
            <w:r>
              <w:rPr>
                <w:color w:val="020303"/>
                <w:spacing w:val="0"/>
                <w:w w:val="100"/>
                <w:position w:val="0"/>
                <w:sz w:val="22"/>
                <w:szCs w:val="22"/>
              </w:rPr>
              <w:t>0.53-0.57</w:t>
            </w:r>
          </w:p>
        </w:tc>
      </w:tr>
      <w:tr>
        <w:trPr>
          <w:trHeight w:val="374" w:hRule="exact"/>
        </w:trPr>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3</w:t>
            </w:r>
          </w:p>
        </w:tc>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160"/>
              <w:jc w:val="left"/>
              <w:rPr>
                <w:sz w:val="22"/>
                <w:szCs w:val="22"/>
              </w:rPr>
            </w:pPr>
            <w:r>
              <w:rPr>
                <w:color w:val="020303"/>
                <w:spacing w:val="0"/>
                <w:w w:val="100"/>
                <w:position w:val="0"/>
                <w:sz w:val="22"/>
                <w:szCs w:val="22"/>
              </w:rPr>
              <w:t>0.660833</w:t>
            </w:r>
          </w:p>
        </w:tc>
        <w:tc>
          <w:tcPr>
            <w:tcBorders>
              <w:top w:val="single" w:sz="4"/>
              <w:left w:val="single" w:sz="4"/>
              <w:bottom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20303"/>
                <w:spacing w:val="0"/>
                <w:w w:val="100"/>
                <w:position w:val="0"/>
                <w:sz w:val="22"/>
                <w:szCs w:val="22"/>
              </w:rPr>
              <w:t>0.66865</w:t>
            </w:r>
          </w:p>
        </w:tc>
        <w:tc>
          <w:tcPr>
            <w:tcBorders>
              <w:top w:val="single" w:sz="4"/>
              <w:left w:val="single" w:sz="4"/>
              <w:bottom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260"/>
              <w:jc w:val="both"/>
              <w:rPr>
                <w:sz w:val="22"/>
                <w:szCs w:val="22"/>
              </w:rPr>
            </w:pPr>
            <w:r>
              <w:rPr>
                <w:color w:val="020303"/>
                <w:spacing w:val="0"/>
                <w:w w:val="100"/>
                <w:position w:val="0"/>
                <w:sz w:val="22"/>
                <w:szCs w:val="22"/>
              </w:rPr>
              <w:t>066-0.69</w:t>
            </w:r>
          </w:p>
        </w:tc>
      </w:tr>
    </w:tbl>
    <w:p>
      <w:pPr>
        <w:widowControl w:val="0"/>
        <w:spacing w:after="499" w:line="1" w:lineRule="exact"/>
      </w:pPr>
    </w:p>
    <w:p>
      <w:pPr>
        <w:pStyle w:val="Style17"/>
        <w:keepNext w:val="0"/>
        <w:keepLines w:val="0"/>
        <w:widowControl w:val="0"/>
        <w:shd w:val="clear" w:color="auto" w:fill="auto"/>
        <w:bidi w:val="0"/>
        <w:spacing w:before="0" w:after="0" w:line="240" w:lineRule="auto"/>
        <w:ind w:left="0" w:right="0" w:firstLine="300"/>
        <w:jc w:val="both"/>
      </w:pPr>
      <w:r>
        <w:rPr>
          <w:color w:val="000000"/>
          <w:spacing w:val="0"/>
          <w:w w:val="100"/>
          <w:position w:val="0"/>
          <w:sz w:val="24"/>
          <w:szCs w:val="24"/>
        </w:rPr>
        <w:t xml:space="preserve">Максимальна різниця між результатами, отриманими в комплексах </w:t>
      </w:r>
      <w:r>
        <w:rPr>
          <w:color w:val="000000"/>
          <w:spacing w:val="0"/>
          <w:w w:val="100"/>
          <w:position w:val="0"/>
          <w:sz w:val="24"/>
          <w:szCs w:val="24"/>
        </w:rPr>
        <w:t xml:space="preserve">NASTRAN </w:t>
      </w:r>
      <w:r>
        <w:rPr>
          <w:color w:val="000000"/>
          <w:spacing w:val="0"/>
          <w:w w:val="100"/>
          <w:position w:val="0"/>
          <w:sz w:val="24"/>
          <w:szCs w:val="24"/>
        </w:rPr>
        <w:t xml:space="preserve">і </w:t>
      </w:r>
      <w:r>
        <w:rPr>
          <w:color w:val="000000"/>
          <w:spacing w:val="0"/>
          <w:w w:val="100"/>
          <w:position w:val="0"/>
          <w:sz w:val="24"/>
          <w:szCs w:val="24"/>
        </w:rPr>
        <w:t xml:space="preserve">SCAD, </w:t>
      </w:r>
      <w:r>
        <w:rPr>
          <w:color w:val="000000"/>
          <w:spacing w:val="0"/>
          <w:w w:val="100"/>
          <w:position w:val="0"/>
          <w:sz w:val="24"/>
          <w:szCs w:val="24"/>
        </w:rPr>
        <w:t>виявилась в показниках другої час</w:t>
        <w:softHyphen/>
        <w:t>тоти і становить 1,63%. Співпали і форми коливань. В модальному аналізі при визна</w:t>
        <w:softHyphen/>
        <w:t>ченні параметрів власних частот наванта</w:t>
        <w:softHyphen/>
        <w:t xml:space="preserve">ження від власної ваги огороджувальних конструкцій </w:t>
      </w:r>
      <w:r>
        <w:rPr>
          <w:color w:val="000000"/>
          <w:spacing w:val="0"/>
          <w:w w:val="100"/>
          <w:position w:val="0"/>
          <w:sz w:val="24"/>
          <w:szCs w:val="24"/>
        </w:rPr>
        <w:t xml:space="preserve">L2 </w:t>
      </w:r>
      <w:r>
        <w:rPr>
          <w:color w:val="000000"/>
          <w:spacing w:val="0"/>
          <w:w w:val="100"/>
          <w:position w:val="0"/>
          <w:sz w:val="24"/>
          <w:szCs w:val="24"/>
        </w:rPr>
        <w:t>та технологічне наванта</w:t>
        <w:softHyphen/>
        <w:t xml:space="preserve">ження </w:t>
      </w:r>
      <w:r>
        <w:rPr>
          <w:color w:val="000000"/>
          <w:spacing w:val="0"/>
          <w:w w:val="100"/>
          <w:position w:val="0"/>
          <w:sz w:val="24"/>
          <w:szCs w:val="24"/>
        </w:rPr>
        <w:t xml:space="preserve">L3 </w:t>
      </w:r>
      <w:r>
        <w:rPr>
          <w:color w:val="000000"/>
          <w:spacing w:val="0"/>
          <w:w w:val="100"/>
          <w:position w:val="0"/>
          <w:sz w:val="24"/>
          <w:szCs w:val="24"/>
        </w:rPr>
        <w:t xml:space="preserve">у програмному комплексі </w:t>
      </w:r>
      <w:r>
        <w:rPr>
          <w:color w:val="000000"/>
          <w:spacing w:val="0"/>
          <w:w w:val="100"/>
          <w:position w:val="0"/>
          <w:sz w:val="24"/>
          <w:szCs w:val="24"/>
        </w:rPr>
        <w:t xml:space="preserve">NASTRAN </w:t>
      </w:r>
      <w:r>
        <w:rPr>
          <w:color w:val="000000"/>
          <w:spacing w:val="0"/>
          <w:w w:val="100"/>
          <w:position w:val="0"/>
          <w:sz w:val="24"/>
          <w:szCs w:val="24"/>
        </w:rPr>
        <w:t xml:space="preserve">приєднувались до основної </w:t>
      </w:r>
      <w:r>
        <w:rPr>
          <w:color w:val="000000"/>
          <w:spacing w:val="0"/>
          <w:w w:val="100"/>
          <w:position w:val="0"/>
          <w:sz w:val="24"/>
          <w:szCs w:val="24"/>
        </w:rPr>
        <w:t>ма</w:t>
        <w:softHyphen/>
      </w:r>
      <w:r>
        <w:rPr>
          <w:color w:val="000000"/>
          <w:spacing w:val="0"/>
          <w:w w:val="100"/>
          <w:position w:val="0"/>
          <w:sz w:val="24"/>
          <w:szCs w:val="24"/>
        </w:rPr>
      </w:r>
      <w:r>
        <w:rPr>
          <w:color w:val="000000"/>
          <w:spacing w:val="0"/>
          <w:w w:val="100"/>
          <w:position w:val="0"/>
          <w:sz w:val="24"/>
          <w:szCs w:val="24"/>
        </w:rPr>
        <w:t>си</w:t>
      </w:r>
      <w:r>
        <w:rPr>
          <w:color w:val="000000"/>
          <w:spacing w:val="0"/>
          <w:w w:val="100"/>
          <w:position w:val="0"/>
          <w:sz w:val="24"/>
          <w:szCs w:val="24"/>
        </w:rPr>
        <w:t xml:space="preserve"> конструкції через неконструкційні маси, а у програмному комплексі </w:t>
      </w:r>
      <w:r>
        <w:rPr>
          <w:color w:val="000000"/>
          <w:spacing w:val="0"/>
          <w:w w:val="100"/>
          <w:position w:val="0"/>
          <w:sz w:val="24"/>
          <w:szCs w:val="24"/>
        </w:rPr>
        <w:t xml:space="preserve">SCAD </w:t>
      </w:r>
      <w:r>
        <w:rPr>
          <w:color w:val="000000"/>
          <w:spacing w:val="0"/>
          <w:w w:val="100"/>
          <w:position w:val="0"/>
          <w:sz w:val="24"/>
          <w:szCs w:val="24"/>
        </w:rPr>
        <w:t>за раху</w:t>
        <w:softHyphen/>
        <w:t xml:space="preserve">нок приєднання та перетворення статичних навантажень </w:t>
      </w:r>
      <w:r>
        <w:rPr>
          <w:color w:val="000000"/>
          <w:spacing w:val="0"/>
          <w:w w:val="100"/>
          <w:position w:val="0"/>
          <w:sz w:val="24"/>
          <w:szCs w:val="24"/>
        </w:rPr>
        <w:t xml:space="preserve">L2 </w:t>
      </w:r>
      <w:r>
        <w:rPr>
          <w:color w:val="000000"/>
          <w:spacing w:val="0"/>
          <w:w w:val="100"/>
          <w:position w:val="0"/>
          <w:sz w:val="24"/>
          <w:szCs w:val="24"/>
        </w:rPr>
        <w:t xml:space="preserve">і </w:t>
      </w:r>
      <w:r>
        <w:rPr>
          <w:color w:val="000000"/>
          <w:spacing w:val="0"/>
          <w:w w:val="100"/>
          <w:position w:val="0"/>
          <w:sz w:val="24"/>
          <w:szCs w:val="24"/>
        </w:rPr>
        <w:t xml:space="preserve">L3 </w:t>
      </w:r>
      <w:r>
        <w:rPr>
          <w:color w:val="000000"/>
          <w:spacing w:val="0"/>
          <w:w w:val="100"/>
          <w:position w:val="0"/>
          <w:sz w:val="24"/>
          <w:szCs w:val="24"/>
        </w:rPr>
        <w:t>в маси.</w:t>
      </w:r>
    </w:p>
    <w:p>
      <w:pPr>
        <w:pStyle w:val="Style17"/>
        <w:keepNext w:val="0"/>
        <w:keepLines w:val="0"/>
        <w:widowControl w:val="0"/>
        <w:shd w:val="clear" w:color="auto" w:fill="auto"/>
        <w:bidi w:val="0"/>
        <w:spacing w:before="0" w:after="0" w:line="240" w:lineRule="auto"/>
        <w:ind w:left="0" w:right="0" w:firstLine="300"/>
        <w:jc w:val="both"/>
      </w:pPr>
      <w:r>
        <w:rPr>
          <w:color w:val="000000"/>
          <w:spacing w:val="0"/>
          <w:w w:val="100"/>
          <w:position w:val="0"/>
          <w:sz w:val="24"/>
          <w:szCs w:val="24"/>
        </w:rPr>
        <w:t>Натурні величини власних частот і на</w:t>
        <w:softHyphen/>
        <w:t>прямки коливань фіксувались сейсмостан</w:t>
        <w:softHyphen/>
        <w:t xml:space="preserve">цією </w:t>
      </w:r>
      <w:r>
        <w:rPr>
          <w:color w:val="000000"/>
          <w:spacing w:val="0"/>
          <w:w w:val="100"/>
          <w:position w:val="0"/>
          <w:sz w:val="24"/>
          <w:szCs w:val="24"/>
        </w:rPr>
        <w:t xml:space="preserve">ZET 048-C </w:t>
      </w:r>
      <w:r>
        <w:rPr>
          <w:color w:val="000000"/>
          <w:spacing w:val="0"/>
          <w:w w:val="100"/>
          <w:position w:val="0"/>
          <w:sz w:val="24"/>
          <w:szCs w:val="24"/>
        </w:rPr>
        <w:t xml:space="preserve">(технічні дані наведені у табл. 6), яка була встановлена на позначці +13,860 м внутрішньої несучої колони К1, розташованої на перетині літерної осі Г з цифровою віссю 2. Виміри та розшифровка отриманих результатів виконувались за </w:t>
      </w:r>
      <w:r>
        <w:rPr>
          <w:color w:val="000000"/>
          <w:spacing w:val="0"/>
          <w:w w:val="100"/>
          <w:position w:val="0"/>
          <w:sz w:val="24"/>
          <w:szCs w:val="24"/>
        </w:rPr>
        <w:t>ме</w:t>
        <w:softHyphen/>
      </w:r>
      <w:r>
        <w:rPr>
          <w:color w:val="000000"/>
          <w:spacing w:val="0"/>
          <w:w w:val="100"/>
          <w:position w:val="0"/>
          <w:sz w:val="24"/>
          <w:szCs w:val="24"/>
        </w:rPr>
      </w:r>
      <w:r>
        <w:rPr>
          <w:color w:val="000000"/>
          <w:spacing w:val="0"/>
          <w:w w:val="100"/>
          <w:position w:val="0"/>
          <w:sz w:val="24"/>
          <w:szCs w:val="24"/>
        </w:rPr>
        <w:t>тодикою</w:t>
      </w:r>
      <w:r>
        <w:rPr>
          <w:color w:val="000000"/>
          <w:spacing w:val="0"/>
          <w:w w:val="100"/>
          <w:position w:val="0"/>
          <w:sz w:val="24"/>
          <w:szCs w:val="24"/>
        </w:rPr>
        <w:t xml:space="preserve"> Київського національного універ</w:t>
        <w:softHyphen/>
        <w:t>ситету будівництва і архітектури.</w:t>
      </w:r>
    </w:p>
    <w:p>
      <w:pPr>
        <w:pStyle w:val="Style17"/>
        <w:keepNext w:val="0"/>
        <w:keepLines w:val="0"/>
        <w:widowControl w:val="0"/>
        <w:shd w:val="clear" w:color="auto" w:fill="auto"/>
        <w:bidi w:val="0"/>
        <w:spacing w:before="0" w:after="320" w:line="240" w:lineRule="auto"/>
        <w:ind w:left="0" w:right="0" w:firstLine="300"/>
        <w:jc w:val="both"/>
      </w:pPr>
      <w:r>
        <w:rPr>
          <w:color w:val="000000"/>
          <w:spacing w:val="0"/>
          <w:w w:val="100"/>
          <w:position w:val="0"/>
          <w:sz w:val="24"/>
          <w:szCs w:val="24"/>
        </w:rPr>
        <w:t xml:space="preserve">Експериментально вимірювались вібро- прискорення несучих конструкцій в </w:t>
      </w:r>
      <w:r>
        <w:rPr>
          <w:color w:val="000000"/>
          <w:spacing w:val="0"/>
          <w:w w:val="100"/>
          <w:position w:val="0"/>
          <w:sz w:val="24"/>
          <w:szCs w:val="24"/>
        </w:rPr>
        <w:t>реаль</w:t>
        <w:softHyphen/>
      </w:r>
      <w:r>
        <w:rPr>
          <w:color w:val="000000"/>
          <w:spacing w:val="0"/>
          <w:w w:val="100"/>
          <w:position w:val="0"/>
          <w:sz w:val="24"/>
          <w:szCs w:val="24"/>
        </w:rPr>
      </w:r>
      <w:r>
        <w:rPr>
          <w:color w:val="000000"/>
          <w:spacing w:val="0"/>
          <w:w w:val="100"/>
          <w:position w:val="0"/>
          <w:sz w:val="24"/>
          <w:szCs w:val="24"/>
        </w:rPr>
        <w:t>ному</w:t>
      </w:r>
      <w:r>
        <w:rPr>
          <w:color w:val="000000"/>
          <w:spacing w:val="0"/>
          <w:w w:val="100"/>
          <w:position w:val="0"/>
          <w:sz w:val="24"/>
          <w:szCs w:val="24"/>
        </w:rPr>
        <w:t xml:space="preserve"> часі з подальшою їх обробкою та ви-</w:t>
      </w:r>
    </w:p>
    <w:p>
      <w:pPr>
        <w:pStyle w:val="Style26"/>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Таблиця </w:t>
      </w:r>
      <w:r>
        <w:rPr>
          <w:b/>
          <w:bCs/>
          <w:color w:val="000000"/>
          <w:spacing w:val="0"/>
          <w:w w:val="100"/>
          <w:position w:val="0"/>
        </w:rPr>
        <w:t xml:space="preserve">6. </w:t>
      </w:r>
      <w:r>
        <w:rPr>
          <w:color w:val="000000"/>
          <w:spacing w:val="0"/>
          <w:w w:val="100"/>
          <w:position w:val="0"/>
        </w:rPr>
        <w:t>Технічні характеристики сейсмо</w:t>
        <w:softHyphen/>
        <w:t xml:space="preserve">станції </w:t>
      </w:r>
      <w:r>
        <w:rPr>
          <w:color w:val="000000"/>
          <w:spacing w:val="0"/>
          <w:w w:val="100"/>
          <w:position w:val="0"/>
        </w:rPr>
        <w:t>ZET 048C</w:t>
      </w:r>
    </w:p>
    <w:p>
      <w:pPr>
        <w:pStyle w:val="Style26"/>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 xml:space="preserve">Table </w:t>
      </w:r>
      <w:r>
        <w:rPr>
          <w:b/>
          <w:bCs/>
          <w:color w:val="000000"/>
          <w:spacing w:val="0"/>
          <w:w w:val="100"/>
          <w:position w:val="0"/>
        </w:rPr>
        <w:t xml:space="preserve">6. </w:t>
      </w:r>
      <w:r>
        <w:rPr>
          <w:color w:val="000000"/>
          <w:spacing w:val="0"/>
          <w:w w:val="100"/>
          <w:position w:val="0"/>
        </w:rPr>
        <w:t>Specifications of the seismic station ZET 048C</w:t>
      </w:r>
    </w:p>
    <w:tbl>
      <w:tblPr>
        <w:tblOverlap w:val="never"/>
        <w:jc w:val="center"/>
        <w:tblLayout w:type="fixed"/>
      </w:tblPr>
      <w:tblGrid>
        <w:gridCol w:w="2784"/>
        <w:gridCol w:w="1723"/>
      </w:tblGrid>
      <w:tr>
        <w:trPr>
          <w:trHeight w:val="446" w:hRule="exact"/>
        </w:trPr>
        <w:tc>
          <w:tcPr>
            <w:tcBorders>
              <w:top w:val="single" w:sz="4"/>
              <w:lef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Тип датчиків</w:t>
            </w:r>
          </w:p>
        </w:tc>
        <w:tc>
          <w:tcPr>
            <w:tcBorders>
              <w:top w:val="single" w:sz="4"/>
              <w:left w:val="single" w:sz="4"/>
              <w:righ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диференціальні</w:t>
            </w:r>
          </w:p>
        </w:tc>
      </w:tr>
      <w:tr>
        <w:trPr>
          <w:trHeight w:val="542" w:hRule="exact"/>
        </w:trPr>
        <w:tc>
          <w:tcPr>
            <w:tcBorders>
              <w:top w:val="single" w:sz="4"/>
              <w:lef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Число вимірюваних коорди</w:t>
              <w:softHyphen/>
              <w:t>нат</w:t>
            </w:r>
          </w:p>
        </w:tc>
        <w:tc>
          <w:tcPr>
            <w:tcBorders>
              <w:top w:val="single" w:sz="4"/>
              <w:left w:val="single" w:sz="4"/>
              <w:righ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 xml:space="preserve">3 (X, </w:t>
            </w:r>
            <w:r>
              <w:rPr>
                <w:color w:val="000000"/>
                <w:spacing w:val="0"/>
                <w:w w:val="100"/>
                <w:position w:val="0"/>
                <w:sz w:val="22"/>
                <w:szCs w:val="22"/>
              </w:rPr>
              <w:t>Y, Z)</w:t>
            </w:r>
          </w:p>
        </w:tc>
      </w:tr>
      <w:tr>
        <w:trPr>
          <w:trHeight w:val="422"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Параметр вимірювання</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віброприскорення</w:t>
            </w:r>
          </w:p>
        </w:tc>
      </w:tr>
      <w:tr>
        <w:trPr>
          <w:trHeight w:val="413"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Робочий діапазон, Гц</w:t>
            </w:r>
          </w:p>
        </w:tc>
        <w:tc>
          <w:tcPr>
            <w:tcBorders>
              <w:top w:val="single" w:sz="4"/>
              <w:left w:val="single" w:sz="4"/>
              <w:righ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180"/>
              <w:jc w:val="left"/>
              <w:rPr>
                <w:sz w:val="22"/>
                <w:szCs w:val="22"/>
              </w:rPr>
            </w:pPr>
            <w:r>
              <w:rPr>
                <w:color w:val="000000"/>
                <w:spacing w:val="0"/>
                <w:w w:val="100"/>
                <w:position w:val="0"/>
                <w:sz w:val="22"/>
                <w:szCs w:val="22"/>
              </w:rPr>
              <w:t>від 0,3 до 400</w:t>
            </w:r>
          </w:p>
        </w:tc>
      </w:tr>
      <w:tr>
        <w:trPr>
          <w:trHeight w:val="514"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Чутливість</w:t>
            </w:r>
          </w:p>
        </w:tc>
        <w:tc>
          <w:tcPr>
            <w:tcBorders>
              <w:top w:val="single" w:sz="4"/>
              <w:left w:val="single" w:sz="4"/>
              <w:right w:val="single" w:sz="4"/>
            </w:tcBorders>
            <w:shd w:val="clear" w:color="auto" w:fill="FFFFFF"/>
            <w:vAlign w:val="top"/>
          </w:tcPr>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не більше</w:t>
            </w:r>
          </w:p>
          <w:p>
            <w:pPr>
              <w:pStyle w:val="Style21"/>
              <w:keepNext w:val="0"/>
              <w:keepLines w:val="0"/>
              <w:widowControl w:val="0"/>
              <w:shd w:val="clear" w:color="auto" w:fill="auto"/>
              <w:bidi w:val="0"/>
              <w:spacing w:before="0" w:after="0" w:line="240" w:lineRule="auto"/>
              <w:ind w:left="0" w:right="0" w:firstLine="0"/>
              <w:jc w:val="center"/>
              <w:rPr>
                <w:sz w:val="22"/>
                <w:szCs w:val="22"/>
              </w:rPr>
            </w:pPr>
            <w:r>
              <w:rPr>
                <w:color w:val="000000"/>
                <w:spacing w:val="0"/>
                <w:w w:val="100"/>
                <w:position w:val="0"/>
                <w:sz w:val="22"/>
                <w:szCs w:val="22"/>
              </w:rPr>
              <w:t>10</w:t>
            </w:r>
            <w:r>
              <w:rPr>
                <w:color w:val="000000"/>
                <w:spacing w:val="0"/>
                <w:w w:val="100"/>
                <w:position w:val="0"/>
                <w:sz w:val="22"/>
                <w:szCs w:val="22"/>
                <w:vertAlign w:val="superscript"/>
              </w:rPr>
              <w:t>-5</w:t>
            </w:r>
            <w:r>
              <w:rPr>
                <w:color w:val="000000"/>
                <w:spacing w:val="0"/>
                <w:w w:val="100"/>
                <w:position w:val="0"/>
                <w:sz w:val="22"/>
                <w:szCs w:val="22"/>
              </w:rPr>
              <w:t xml:space="preserve"> м/с</w:t>
            </w:r>
            <w:r>
              <w:rPr>
                <w:color w:val="000000"/>
                <w:spacing w:val="0"/>
                <w:w w:val="100"/>
                <w:position w:val="0"/>
                <w:sz w:val="22"/>
                <w:szCs w:val="22"/>
                <w:vertAlign w:val="superscript"/>
              </w:rPr>
              <w:t>2</w:t>
            </w:r>
          </w:p>
        </w:tc>
      </w:tr>
      <w:tr>
        <w:trPr>
          <w:trHeight w:val="518" w:hRule="exact"/>
        </w:trPr>
        <w:tc>
          <w:tcPr>
            <w:tcBorders>
              <w:top w:val="single" w:sz="4"/>
              <w:left w:val="single" w:sz="4"/>
            </w:tcBorders>
            <w:shd w:val="clear" w:color="auto" w:fill="FFFFFF"/>
            <w:vAlign w:val="bottom"/>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Основна відносна похибка, %</w:t>
            </w:r>
          </w:p>
        </w:tc>
        <w:tc>
          <w:tcPr>
            <w:tcBorders>
              <w:top w:val="single" w:sz="4"/>
              <w:left w:val="single" w:sz="4"/>
              <w:righ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180"/>
              <w:jc w:val="left"/>
              <w:rPr>
                <w:sz w:val="22"/>
                <w:szCs w:val="22"/>
              </w:rPr>
            </w:pPr>
            <w:r>
              <w:rPr>
                <w:color w:val="000000"/>
                <w:spacing w:val="0"/>
                <w:w w:val="100"/>
                <w:position w:val="0"/>
                <w:sz w:val="22"/>
                <w:szCs w:val="22"/>
              </w:rPr>
              <w:t>не більше ±10</w:t>
            </w:r>
          </w:p>
        </w:tc>
      </w:tr>
      <w:tr>
        <w:trPr>
          <w:trHeight w:val="566" w:hRule="exact"/>
        </w:trPr>
        <w:tc>
          <w:tcPr>
            <w:tcBorders>
              <w:top w:val="single" w:sz="4"/>
              <w:left w:val="single" w:sz="4"/>
              <w:bottom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Робоча температура, °С</w:t>
            </w:r>
          </w:p>
        </w:tc>
        <w:tc>
          <w:tcPr>
            <w:tcBorders>
              <w:top w:val="single" w:sz="4"/>
              <w:left w:val="single" w:sz="4"/>
              <w:bottom w:val="single" w:sz="4"/>
              <w:right w:val="single" w:sz="4"/>
            </w:tcBorders>
            <w:shd w:val="clear" w:color="auto" w:fill="FFFFFF"/>
            <w:vAlign w:val="center"/>
          </w:tcPr>
          <w:p>
            <w:pPr>
              <w:pStyle w:val="Style21"/>
              <w:keepNext w:val="0"/>
              <w:keepLines w:val="0"/>
              <w:widowControl w:val="0"/>
              <w:shd w:val="clear" w:color="auto" w:fill="auto"/>
              <w:bidi w:val="0"/>
              <w:spacing w:before="0" w:after="0" w:line="240" w:lineRule="auto"/>
              <w:ind w:left="0" w:right="0" w:firstLine="180"/>
              <w:jc w:val="left"/>
              <w:rPr>
                <w:sz w:val="22"/>
                <w:szCs w:val="22"/>
              </w:rPr>
            </w:pPr>
            <w:r>
              <w:rPr>
                <w:color w:val="000000"/>
                <w:spacing w:val="0"/>
                <w:w w:val="100"/>
                <w:position w:val="0"/>
                <w:sz w:val="22"/>
                <w:szCs w:val="22"/>
              </w:rPr>
              <w:t>від -30 до +50</w:t>
            </w:r>
          </w:p>
        </w:tc>
      </w:tr>
    </w:tbl>
    <w:p>
      <w:pPr>
        <w:widowControl w:val="0"/>
        <w:spacing w:after="159" w:line="1" w:lineRule="exact"/>
      </w:pPr>
    </w:p>
    <w:p>
      <w:pPr>
        <w:pStyle w:val="Style17"/>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значенням величин власних коливань спо</w:t>
        <w:softHyphen/>
        <w:t xml:space="preserve">руди. Зареєстровані віброграми коливань оброблялись програмним забезпеченням </w:t>
      </w:r>
      <w:r>
        <w:rPr>
          <w:color w:val="000000"/>
          <w:spacing w:val="0"/>
          <w:w w:val="100"/>
          <w:position w:val="0"/>
          <w:sz w:val="24"/>
          <w:szCs w:val="24"/>
        </w:rPr>
        <w:t xml:space="preserve">ZETLAB SEISMO </w:t>
      </w:r>
      <w:r>
        <w:rPr>
          <w:color w:val="000000"/>
          <w:spacing w:val="0"/>
          <w:w w:val="100"/>
          <w:position w:val="0"/>
          <w:sz w:val="24"/>
          <w:szCs w:val="24"/>
        </w:rPr>
        <w:t xml:space="preserve">за допомогою </w:t>
      </w:r>
      <w:r>
        <w:rPr>
          <w:color w:val="000000"/>
          <w:spacing w:val="0"/>
          <w:w w:val="100"/>
          <w:position w:val="0"/>
          <w:sz w:val="24"/>
          <w:szCs w:val="24"/>
        </w:rPr>
        <w:t>спектра</w:t>
        <w:softHyphen/>
      </w:r>
      <w:r>
        <w:rPr>
          <w:color w:val="000000"/>
          <w:spacing w:val="0"/>
          <w:w w:val="100"/>
          <w:position w:val="0"/>
          <w:sz w:val="24"/>
          <w:szCs w:val="24"/>
        </w:rPr>
      </w:r>
      <w:r>
        <w:rPr>
          <w:color w:val="000000"/>
          <w:spacing w:val="0"/>
          <w:w w:val="100"/>
          <w:position w:val="0"/>
          <w:sz w:val="24"/>
          <w:szCs w:val="24"/>
        </w:rPr>
        <w:t>льного</w:t>
      </w:r>
      <w:r>
        <w:rPr>
          <w:color w:val="000000"/>
          <w:spacing w:val="0"/>
          <w:w w:val="100"/>
          <w:position w:val="0"/>
          <w:sz w:val="24"/>
          <w:szCs w:val="24"/>
        </w:rPr>
        <w:t xml:space="preserve"> аналізу методом дискретного пере</w:t>
        <w:softHyphen/>
        <w:t xml:space="preserve">творення </w:t>
      </w:r>
      <w:r>
        <w:rPr>
          <w:color w:val="000000"/>
          <w:spacing w:val="0"/>
          <w:w w:val="100"/>
          <w:position w:val="0"/>
          <w:sz w:val="24"/>
          <w:szCs w:val="24"/>
        </w:rPr>
        <w:t>Фур</w:t>
      </w:r>
      <w:r>
        <w:rPr>
          <w:color w:val="000000"/>
          <w:spacing w:val="0"/>
          <w:w w:val="100"/>
          <w:position w:val="0"/>
          <w:sz w:val="24"/>
          <w:szCs w:val="24"/>
        </w:rPr>
        <w:t>’є. Отримані спектри (рис. 2) були проаналізовані з метою визначення числових значень частот коливань, які від</w:t>
        <w:softHyphen/>
        <w:t>повідають основним пікам на спектрогра</w:t>
        <w:softHyphen/>
        <w:t>мах та є наслідком відгуку конструкції на зовнішні джерела динамічної дії. Чутли</w:t>
        <w:softHyphen/>
        <w:t>вість реагування моделлю на зміни динамі</w:t>
        <w:softHyphen/>
        <w:t xml:space="preserve">чного характеру в деформованому стані конструкцій оцінювалась за величиною трьох перших власних частот основного тону коливань. Перевірявся степінь впливу таких негативних факторів, як послаблення жорсткості з’єднань основних несучих </w:t>
      </w:r>
      <w:r>
        <w:rPr>
          <w:color w:val="000000"/>
          <w:spacing w:val="0"/>
          <w:w w:val="100"/>
          <w:position w:val="0"/>
          <w:sz w:val="24"/>
          <w:szCs w:val="24"/>
        </w:rPr>
        <w:t>ко</w:t>
        <w:softHyphen/>
      </w:r>
      <w:r>
        <w:rPr>
          <w:color w:val="000000"/>
          <w:spacing w:val="0"/>
          <w:w w:val="100"/>
          <w:position w:val="0"/>
          <w:sz w:val="24"/>
          <w:szCs w:val="24"/>
        </w:rPr>
      </w:r>
      <w:r>
        <w:rPr>
          <w:color w:val="000000"/>
          <w:spacing w:val="0"/>
          <w:w w:val="100"/>
          <w:position w:val="0"/>
          <w:sz w:val="24"/>
          <w:szCs w:val="24"/>
        </w:rPr>
        <w:t>лон</w:t>
      </w:r>
      <w:r>
        <w:rPr>
          <w:color w:val="000000"/>
          <w:spacing w:val="0"/>
          <w:w w:val="100"/>
          <w:position w:val="0"/>
          <w:sz w:val="24"/>
          <w:szCs w:val="24"/>
        </w:rPr>
        <w:t xml:space="preserve"> з фундаментом і просідання ґрунтової основи під колонами, розташованими на перетинах літерних осей Г і Д та цифрової осі 4 відповідно. Також перевірявся вплив появи пластичного шарніру в місцях жорст</w:t>
        <w:softHyphen/>
        <w:t>кого з’єднання ферми з колонами. Такі фак</w:t>
        <w:softHyphen/>
        <w:t>тори мають місце в реальних конструкціях [7] і не виключається можливість їх появи в споруді, що аналізується.</w:t>
      </w:r>
    </w:p>
    <w:p>
      <w:pPr>
        <w:pStyle w:val="Style17"/>
        <w:keepNext w:val="0"/>
        <w:keepLines w:val="0"/>
        <w:widowControl w:val="0"/>
        <w:shd w:val="clear" w:color="auto" w:fill="auto"/>
        <w:bidi w:val="0"/>
        <w:spacing w:before="0" w:after="0" w:line="240" w:lineRule="auto"/>
        <w:ind w:left="0" w:right="0" w:firstLine="340"/>
        <w:jc w:val="both"/>
      </w:pPr>
      <w:r>
        <w:rPr>
          <w:color w:val="000000"/>
          <w:spacing w:val="0"/>
          <w:w w:val="100"/>
          <w:position w:val="0"/>
          <w:sz w:val="24"/>
          <w:szCs w:val="24"/>
        </w:rPr>
        <w:t>Отримані результати показують, що роз</w:t>
        <w:softHyphen/>
        <w:t xml:space="preserve">роблена модель чутливо реагує на зміни в працездатному стані конструкції та </w:t>
      </w:r>
      <w:r>
        <w:rPr>
          <w:color w:val="000000"/>
          <w:spacing w:val="0"/>
          <w:w w:val="100"/>
          <w:position w:val="0"/>
          <w:sz w:val="24"/>
          <w:szCs w:val="24"/>
        </w:rPr>
        <w:t>опера</w:t>
        <w:softHyphen/>
      </w:r>
      <w:r>
        <w:rPr>
          <w:color w:val="000000"/>
          <w:spacing w:val="0"/>
          <w:w w:val="100"/>
          <w:position w:val="0"/>
          <w:sz w:val="24"/>
          <w:szCs w:val="24"/>
        </w:rPr>
      </w:r>
      <w:r>
        <w:rPr>
          <w:color w:val="000000"/>
          <w:spacing w:val="0"/>
          <w:w w:val="100"/>
          <w:position w:val="0"/>
          <w:sz w:val="24"/>
          <w:szCs w:val="24"/>
        </w:rPr>
        <w:t>тивно</w:t>
      </w:r>
      <w:r>
        <w:rPr>
          <w:color w:val="000000"/>
          <w:spacing w:val="0"/>
          <w:w w:val="100"/>
          <w:position w:val="0"/>
          <w:sz w:val="24"/>
          <w:szCs w:val="24"/>
        </w:rPr>
        <w:t xml:space="preserve"> інформує про них відповідні служби. Але слід відзначити, що умовні порушення споруди, приведені вище, є значними.</w:t>
      </w:r>
      <w:r>
        <w:br w:type="page"/>
      </w:r>
    </w:p>
    <w:p>
      <w:pPr>
        <w:pStyle w:val="Style17"/>
        <w:keepNext w:val="0"/>
        <w:keepLines w:val="0"/>
        <w:widowControl w:val="0"/>
        <w:shd w:val="clear" w:color="auto" w:fill="auto"/>
        <w:bidi w:val="0"/>
        <w:spacing w:before="0" w:after="0" w:line="240" w:lineRule="auto"/>
        <w:ind w:left="0" w:right="0" w:firstLine="300"/>
        <w:jc w:val="both"/>
      </w:pPr>
      <w:r>
        <w:drawing>
          <wp:anchor distT="0" distB="623570" distL="114300" distR="114300" simplePos="0" relativeHeight="125829387" behindDoc="0" locked="0" layoutInCell="1" allowOverlap="1">
            <wp:simplePos x="0" y="0"/>
            <wp:positionH relativeFrom="page">
              <wp:posOffset>1584960</wp:posOffset>
            </wp:positionH>
            <wp:positionV relativeFrom="margin">
              <wp:posOffset>121920</wp:posOffset>
            </wp:positionV>
            <wp:extent cx="4236720" cy="2590800"/>
            <wp:wrapTopAndBottom/>
            <wp:docPr id="27" name="Shape 27"/>
            <a:graphic xmlns:a="http://schemas.openxmlformats.org/drawingml/2006/main">
              <a:graphicData uri="http://schemas.openxmlformats.org/drawingml/2006/picture">
                <pic:pic xmlns:pic="http://schemas.openxmlformats.org/drawingml/2006/picture">
                  <pic:nvPicPr>
                    <pic:cNvPr id="28" name="Picture box 28"/>
                    <pic:cNvPicPr/>
                  </pic:nvPicPr>
                  <pic:blipFill>
                    <a:blip r:embed="rId11"/>
                    <a:stretch/>
                  </pic:blipFill>
                  <pic:spPr>
                    <a:xfrm>
                      <a:ext cx="4236720" cy="2590800"/>
                    </a:xfrm>
                    <a:prstGeom prst="rect"/>
                  </pic:spPr>
                </pic:pic>
              </a:graphicData>
            </a:graphic>
          </wp:anchor>
        </w:drawing>
      </w:r>
      <w:r>
        <mc:AlternateContent>
          <mc:Choice Requires="wps">
            <w:drawing>
              <wp:anchor distT="0" distB="0" distL="0" distR="0" simplePos="0" relativeHeight="503316488" behindDoc="0" locked="0" layoutInCell="1" allowOverlap="1">
                <wp:simplePos x="0" y="0"/>
                <wp:positionH relativeFrom="page">
                  <wp:posOffset>1957070</wp:posOffset>
                </wp:positionH>
                <wp:positionV relativeFrom="margin">
                  <wp:posOffset>2788920</wp:posOffset>
                </wp:positionV>
                <wp:extent cx="3483610" cy="429895"/>
                <wp:wrapNone/>
                <wp:docPr id="29" name="Shape 29"/>
                <a:graphic xmlns:a="http://schemas.openxmlformats.org/drawingml/2006/main">
                  <a:graphicData uri="http://schemas.microsoft.com/office/word/2010/wordprocessingShape">
                    <wps:wsp>
                      <wps:cNvSpPr txBox="1"/>
                      <wps:spPr>
                        <a:xfrm>
                          <a:ext cx="3483610" cy="429895"/>
                        </a:xfrm>
                        <a:prstGeom prst="rect"/>
                        <a:noFill/>
                      </wps:spPr>
                      <wps:txbx>
                        <w:txbxContent>
                          <w:p>
                            <w:pPr>
                              <w:pStyle w:val="Style13"/>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Рис</w:t>
                            </w:r>
                            <w:r>
                              <w:rPr>
                                <w:b/>
                                <w:bCs/>
                                <w:color w:val="000000"/>
                                <w:spacing w:val="0"/>
                                <w:w w:val="100"/>
                                <w:position w:val="0"/>
                              </w:rPr>
                              <w:t xml:space="preserve">. </w:t>
                            </w:r>
                            <w:r>
                              <w:rPr>
                                <w:b/>
                                <w:bCs/>
                                <w:color w:val="000000"/>
                                <w:spacing w:val="0"/>
                                <w:w w:val="100"/>
                                <w:position w:val="0"/>
                              </w:rPr>
                              <w:t xml:space="preserve">2. </w:t>
                            </w:r>
                            <w:r>
                              <w:rPr>
                                <w:color w:val="000000"/>
                                <w:spacing w:val="0"/>
                                <w:w w:val="100"/>
                                <w:position w:val="0"/>
                              </w:rPr>
                              <w:t xml:space="preserve">Спектр </w:t>
                            </w:r>
                            <w:r>
                              <w:rPr>
                                <w:color w:val="000000"/>
                                <w:spacing w:val="0"/>
                                <w:w w:val="100"/>
                                <w:position w:val="0"/>
                              </w:rPr>
                              <w:t>власних коливань споруди МВЦ</w:t>
                            </w:r>
                          </w:p>
                          <w:p>
                            <w:pPr>
                              <w:pStyle w:val="Style13"/>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 xml:space="preserve">Fig. </w:t>
                            </w:r>
                            <w:r>
                              <w:rPr>
                                <w:b/>
                                <w:bCs/>
                                <w:color w:val="000000"/>
                                <w:spacing w:val="0"/>
                                <w:w w:val="100"/>
                                <w:position w:val="0"/>
                              </w:rPr>
                              <w:t xml:space="preserve">2. </w:t>
                            </w:r>
                            <w:r>
                              <w:rPr>
                                <w:color w:val="000000"/>
                                <w:spacing w:val="0"/>
                                <w:w w:val="100"/>
                                <w:position w:val="0"/>
                              </w:rPr>
                              <w:t>The spectrum of natural vibrations of the IEC building</w:t>
                            </w:r>
                          </w:p>
                        </w:txbxContent>
                      </wps:txbx>
                      <wps:bodyPr lIns="0" tIns="0" rIns="0" bIns="0">
                        <a:noAutoFit/>
                      </wps:bodyPr>
                    </wps:wsp>
                  </a:graphicData>
                </a:graphic>
              </wp:anchor>
            </w:drawing>
          </mc:Choice>
          <mc:Fallback>
            <w:pict>
              <v:shape id="_x0000_s1055" type="#_x0000_t202" style="position:absolute;margin-left:154.09999999999999pt;margin-top:219.59999999999999pt;width:274.30000000000001pt;height:33.850000000000001pt;z-index:251657735;mso-wrap-distance-left:0;mso-wrap-distance-right:0;mso-position-horizontal-relative:page;mso-position-vertical-relative:margin" filled="f" stroked="f">
                <v:textbox inset="0,0,0,0">
                  <w:txbxContent>
                    <w:p>
                      <w:pPr>
                        <w:pStyle w:val="Style13"/>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Рис</w:t>
                      </w:r>
                      <w:r>
                        <w:rPr>
                          <w:b/>
                          <w:bCs/>
                          <w:color w:val="000000"/>
                          <w:spacing w:val="0"/>
                          <w:w w:val="100"/>
                          <w:position w:val="0"/>
                        </w:rPr>
                        <w:t xml:space="preserve">. </w:t>
                      </w:r>
                      <w:r>
                        <w:rPr>
                          <w:b/>
                          <w:bCs/>
                          <w:color w:val="000000"/>
                          <w:spacing w:val="0"/>
                          <w:w w:val="100"/>
                          <w:position w:val="0"/>
                        </w:rPr>
                        <w:t xml:space="preserve">2. </w:t>
                      </w:r>
                      <w:r>
                        <w:rPr>
                          <w:color w:val="000000"/>
                          <w:spacing w:val="0"/>
                          <w:w w:val="100"/>
                          <w:position w:val="0"/>
                        </w:rPr>
                        <w:t xml:space="preserve">Спектр </w:t>
                      </w:r>
                      <w:r>
                        <w:rPr>
                          <w:color w:val="000000"/>
                          <w:spacing w:val="0"/>
                          <w:w w:val="100"/>
                          <w:position w:val="0"/>
                        </w:rPr>
                        <w:t>власних коливань споруди МВЦ</w:t>
                      </w:r>
                    </w:p>
                    <w:p>
                      <w:pPr>
                        <w:pStyle w:val="Style13"/>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 xml:space="preserve">Fig. </w:t>
                      </w:r>
                      <w:r>
                        <w:rPr>
                          <w:b/>
                          <w:bCs/>
                          <w:color w:val="000000"/>
                          <w:spacing w:val="0"/>
                          <w:w w:val="100"/>
                          <w:position w:val="0"/>
                        </w:rPr>
                        <w:t xml:space="preserve">2. </w:t>
                      </w:r>
                      <w:r>
                        <w:rPr>
                          <w:color w:val="000000"/>
                          <w:spacing w:val="0"/>
                          <w:w w:val="100"/>
                          <w:position w:val="0"/>
                        </w:rPr>
                        <w:t>The spectrum of natural vibrations of the IEC building</w:t>
                      </w:r>
                    </w:p>
                  </w:txbxContent>
                </v:textbox>
                <w10:wrap anchorx="page" anchory="margin"/>
              </v:shape>
            </w:pict>
          </mc:Fallback>
        </mc:AlternateContent>
      </w:r>
      <w:r>
        <w:rPr>
          <w:color w:val="000000"/>
          <w:spacing w:val="0"/>
          <w:w w:val="100"/>
          <w:position w:val="0"/>
          <w:sz w:val="24"/>
          <w:szCs w:val="24"/>
        </w:rPr>
        <w:t>Сама модель є досить універсальною. Вона дозволяє надавати інформацію про абсолютні величини поздовжніх сил, моме</w:t>
        <w:softHyphen/>
        <w:t>нтів, поперечних сил, переміщень вузлів, стійкості елементів залежно від сполучення діючих навантажень, розраховувати власні частоти, визначати моніторингові точки конструкції, виконувати інші практичні за</w:t>
        <w:softHyphen/>
        <w:t>вдання.</w:t>
      </w:r>
    </w:p>
    <w:p>
      <w:pPr>
        <w:pStyle w:val="Style17"/>
        <w:keepNext w:val="0"/>
        <w:keepLines w:val="0"/>
        <w:widowControl w:val="0"/>
        <w:shd w:val="clear" w:color="auto" w:fill="auto"/>
        <w:bidi w:val="0"/>
        <w:spacing w:before="0" w:after="260" w:line="240" w:lineRule="auto"/>
        <w:ind w:left="0" w:right="0" w:firstLine="300"/>
        <w:jc w:val="both"/>
      </w:pPr>
      <w:r>
        <w:rPr>
          <w:color w:val="000000"/>
          <w:spacing w:val="0"/>
          <w:w w:val="100"/>
          <w:position w:val="0"/>
          <w:sz w:val="24"/>
          <w:szCs w:val="24"/>
        </w:rPr>
        <w:t>Однак, не дивлячись на універсальність, користування скінченно-елементною мо</w:t>
        <w:softHyphen/>
        <w:t>деллю потребує практичних навиків та спе</w:t>
        <w:softHyphen/>
        <w:t>ціальної кваліфікації персоналу експлуата</w:t>
        <w:softHyphen/>
        <w:t>ційних служб.</w:t>
      </w:r>
    </w:p>
    <w:p>
      <w:pPr>
        <w:pStyle w:val="Style17"/>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ВИСНОВКИ</w:t>
      </w:r>
    </w:p>
    <w:p>
      <w:pPr>
        <w:pStyle w:val="Style17"/>
        <w:keepNext w:val="0"/>
        <w:keepLines w:val="0"/>
        <w:widowControl w:val="0"/>
        <w:shd w:val="clear" w:color="auto" w:fill="auto"/>
        <w:bidi w:val="0"/>
        <w:spacing w:before="0" w:after="260" w:line="240" w:lineRule="auto"/>
        <w:ind w:left="0" w:right="0" w:firstLine="300"/>
        <w:jc w:val="both"/>
      </w:pPr>
      <w:r>
        <w:rPr>
          <w:color w:val="000000"/>
          <w:spacing w:val="0"/>
          <w:w w:val="100"/>
          <w:position w:val="0"/>
          <w:sz w:val="24"/>
          <w:szCs w:val="24"/>
        </w:rPr>
        <w:t>Розроблені скінченно-елементні моделі споруди МВЦ є параметризованими і ма</w:t>
        <w:softHyphen/>
        <w:t>ють універсальний характер, реально відо</w:t>
        <w:softHyphen/>
        <w:t>бражають напружено-деформований стан споруди та окремих її конструкцій. Моделі є адекватними пред'явленим вимогам. Їх використання дозволяє отримувати своєча</w:t>
        <w:softHyphen/>
        <w:t>сну інформацію відносно змін технічного стану будівлі та оперативно виконувати не</w:t>
        <w:softHyphen/>
        <w:t>відкладні практичні завдання.</w:t>
      </w:r>
    </w:p>
    <w:p>
      <w:pPr>
        <w:pStyle w:val="Style17"/>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ЛІТЕРАТУРА</w:t>
      </w:r>
    </w:p>
    <w:p>
      <w:pPr>
        <w:pStyle w:val="Style17"/>
        <w:keepNext w:val="0"/>
        <w:keepLines w:val="0"/>
        <w:widowControl w:val="0"/>
        <w:numPr>
          <w:ilvl w:val="0"/>
          <w:numId w:val="1"/>
        </w:numPr>
        <w:shd w:val="clear" w:color="auto" w:fill="auto"/>
        <w:tabs>
          <w:tab w:pos="264" w:val="left"/>
        </w:tabs>
        <w:bidi w:val="0"/>
        <w:spacing w:before="0" w:after="0" w:line="240" w:lineRule="auto"/>
        <w:ind w:left="300" w:right="0" w:hanging="300"/>
        <w:jc w:val="both"/>
        <w:rPr>
          <w:sz w:val="22"/>
          <w:szCs w:val="22"/>
        </w:rPr>
      </w:pPr>
      <w:bookmarkStart w:id="0" w:name="bookmark0"/>
      <w:bookmarkEnd w:id="0"/>
      <w:r>
        <w:rPr>
          <w:i/>
          <w:iCs/>
          <w:color w:val="000000"/>
          <w:spacing w:val="0"/>
          <w:w w:val="100"/>
          <w:position w:val="0"/>
          <w:sz w:val="22"/>
          <w:szCs w:val="22"/>
        </w:rPr>
        <w:t>Система</w:t>
      </w:r>
      <w:r>
        <w:rPr>
          <w:color w:val="000000"/>
          <w:spacing w:val="0"/>
          <w:w w:val="100"/>
          <w:position w:val="0"/>
          <w:sz w:val="22"/>
          <w:szCs w:val="22"/>
        </w:rPr>
        <w:t xml:space="preserve"> забезпечення надійності та безпе</w:t>
        <w:softHyphen/>
        <w:t xml:space="preserve">ки будівельних об’єктів. Загальні принципи забезпечення надійності та конструктивної </w:t>
      </w:r>
      <w:r>
        <w:rPr>
          <w:color w:val="000000"/>
          <w:spacing w:val="0"/>
          <w:w w:val="100"/>
          <w:position w:val="0"/>
          <w:sz w:val="22"/>
          <w:szCs w:val="22"/>
        </w:rPr>
        <w:t>безпеки будівельних споруд, будівельних конструкцій та основ: ДБН В.1.2-14-2009.- [Чинний від 2009-12-01]. - К.: Мінрегіон України, 2009. - 43 с. - (Будівельні норми України).</w:t>
      </w:r>
    </w:p>
    <w:p>
      <w:pPr>
        <w:pStyle w:val="Style17"/>
        <w:keepNext w:val="0"/>
        <w:keepLines w:val="0"/>
        <w:widowControl w:val="0"/>
        <w:numPr>
          <w:ilvl w:val="0"/>
          <w:numId w:val="1"/>
        </w:numPr>
        <w:shd w:val="clear" w:color="auto" w:fill="auto"/>
        <w:tabs>
          <w:tab w:pos="284" w:val="left"/>
        </w:tabs>
        <w:bidi w:val="0"/>
        <w:spacing w:before="0" w:after="0" w:line="240" w:lineRule="auto"/>
        <w:ind w:left="300" w:right="0" w:hanging="300"/>
        <w:jc w:val="both"/>
        <w:rPr>
          <w:sz w:val="22"/>
          <w:szCs w:val="22"/>
        </w:rPr>
      </w:pPr>
      <w:bookmarkStart w:id="1" w:name="bookmark1"/>
      <w:bookmarkEnd w:id="1"/>
      <w:r>
        <w:rPr>
          <w:i/>
          <w:iCs/>
          <w:color w:val="000000"/>
          <w:spacing w:val="0"/>
          <w:w w:val="100"/>
          <w:position w:val="0"/>
          <w:sz w:val="22"/>
          <w:szCs w:val="22"/>
        </w:rPr>
        <w:t>Система</w:t>
      </w:r>
      <w:r>
        <w:rPr>
          <w:color w:val="000000"/>
          <w:spacing w:val="0"/>
          <w:w w:val="100"/>
          <w:position w:val="0"/>
          <w:sz w:val="22"/>
          <w:szCs w:val="22"/>
        </w:rPr>
        <w:t xml:space="preserve"> забезпечення надійності та безпеки будівельних об’єктів. Навантаження і впли</w:t>
        <w:softHyphen/>
        <w:t>ви. Норми проектування: ДБН В.1.2-2:2006. - [Чинний від 2007-01-01]. - К.: Мінрегіон України 2006. - 94 с. - (Будівельні норми України).</w:t>
      </w:r>
    </w:p>
    <w:p>
      <w:pPr>
        <w:pStyle w:val="Style17"/>
        <w:keepNext w:val="0"/>
        <w:keepLines w:val="0"/>
        <w:widowControl w:val="0"/>
        <w:numPr>
          <w:ilvl w:val="0"/>
          <w:numId w:val="1"/>
        </w:numPr>
        <w:shd w:val="clear" w:color="auto" w:fill="auto"/>
        <w:tabs>
          <w:tab w:pos="284" w:val="left"/>
        </w:tabs>
        <w:bidi w:val="0"/>
        <w:spacing w:before="0" w:after="0" w:line="240" w:lineRule="auto"/>
        <w:ind w:left="300" w:right="0" w:hanging="300"/>
        <w:jc w:val="both"/>
        <w:rPr>
          <w:sz w:val="22"/>
          <w:szCs w:val="22"/>
        </w:rPr>
      </w:pPr>
      <w:bookmarkStart w:id="2" w:name="bookmark2"/>
      <w:bookmarkEnd w:id="2"/>
      <w:r>
        <w:rPr>
          <w:i/>
          <w:iCs/>
          <w:color w:val="000000"/>
          <w:spacing w:val="0"/>
          <w:w w:val="100"/>
          <w:position w:val="0"/>
          <w:sz w:val="22"/>
          <w:szCs w:val="22"/>
        </w:rPr>
        <w:t>Автоматизовані</w:t>
      </w:r>
      <w:r>
        <w:rPr>
          <w:color w:val="000000"/>
          <w:spacing w:val="0"/>
          <w:w w:val="100"/>
          <w:position w:val="0"/>
          <w:sz w:val="22"/>
          <w:szCs w:val="22"/>
        </w:rPr>
        <w:t xml:space="preserve"> системи раннього виявлен</w:t>
        <w:softHyphen/>
        <w:t>ня загрози виникнення надзвичайних ситу</w:t>
        <w:softHyphen/>
        <w:t>ацій та оповіщення населення: ДБН В.2.5- 76:2014. - [Чинні від 2014-06-01]. - К.: Мін</w:t>
        <w:softHyphen/>
        <w:t>регіон України, - 2014. - 38 с. - (Будівельні норми України).</w:t>
      </w:r>
    </w:p>
    <w:p>
      <w:pPr>
        <w:pStyle w:val="Style17"/>
        <w:keepNext w:val="0"/>
        <w:keepLines w:val="0"/>
        <w:widowControl w:val="0"/>
        <w:numPr>
          <w:ilvl w:val="0"/>
          <w:numId w:val="1"/>
        </w:numPr>
        <w:shd w:val="clear" w:color="auto" w:fill="auto"/>
        <w:tabs>
          <w:tab w:pos="284" w:val="left"/>
        </w:tabs>
        <w:bidi w:val="0"/>
        <w:spacing w:before="0" w:after="0" w:line="240" w:lineRule="auto"/>
        <w:ind w:left="300" w:right="0" w:hanging="300"/>
        <w:jc w:val="both"/>
        <w:rPr>
          <w:sz w:val="22"/>
          <w:szCs w:val="22"/>
        </w:rPr>
      </w:pPr>
      <w:bookmarkStart w:id="3" w:name="bookmark3"/>
      <w:bookmarkEnd w:id="3"/>
      <w:r>
        <w:rPr>
          <w:i/>
          <w:iCs/>
          <w:color w:val="000000"/>
          <w:spacing w:val="0"/>
          <w:w w:val="100"/>
          <w:position w:val="0"/>
          <w:sz w:val="22"/>
          <w:szCs w:val="22"/>
        </w:rPr>
        <w:t>Белостоцкий А.М.</w:t>
      </w:r>
      <w:r>
        <w:rPr>
          <w:color w:val="000000"/>
          <w:spacing w:val="0"/>
          <w:w w:val="100"/>
          <w:position w:val="0"/>
          <w:sz w:val="22"/>
          <w:szCs w:val="22"/>
        </w:rPr>
        <w:t xml:space="preserve"> </w:t>
      </w:r>
      <w:r>
        <w:rPr>
          <w:color w:val="000000"/>
          <w:spacing w:val="0"/>
          <w:w w:val="100"/>
          <w:position w:val="0"/>
          <w:sz w:val="22"/>
          <w:szCs w:val="22"/>
        </w:rPr>
        <w:t>Прогнозное математичес</w:t>
        <w:softHyphen/>
      </w:r>
      <w:r>
        <w:rPr>
          <w:color w:val="000000"/>
          <w:spacing w:val="0"/>
          <w:w w:val="100"/>
          <w:position w:val="0"/>
          <w:sz w:val="22"/>
          <w:szCs w:val="22"/>
        </w:rPr>
      </w:r>
      <w:r>
        <w:rPr>
          <w:color w:val="000000"/>
          <w:spacing w:val="0"/>
          <w:w w:val="100"/>
          <w:position w:val="0"/>
          <w:sz w:val="22"/>
          <w:szCs w:val="22"/>
        </w:rPr>
        <w:t>кое</w:t>
      </w:r>
      <w:r>
        <w:rPr>
          <w:color w:val="000000"/>
          <w:spacing w:val="0"/>
          <w:w w:val="100"/>
          <w:position w:val="0"/>
          <w:sz w:val="22"/>
          <w:szCs w:val="22"/>
        </w:rPr>
        <w:t xml:space="preserve"> моделирование состояния и техногенной безопасности </w:t>
      </w:r>
      <w:r>
        <w:rPr>
          <w:color w:val="000000"/>
          <w:spacing w:val="0"/>
          <w:w w:val="100"/>
          <w:position w:val="0"/>
          <w:sz w:val="22"/>
          <w:szCs w:val="22"/>
        </w:rPr>
        <w:t>ответственных объектов и комплексов мегаполиса. // Вестник МГСУ, - №3, - 2006. - С. 40-61.</w:t>
      </w:r>
    </w:p>
    <w:p>
      <w:pPr>
        <w:pStyle w:val="Style17"/>
        <w:keepNext w:val="0"/>
        <w:keepLines w:val="0"/>
        <w:widowControl w:val="0"/>
        <w:numPr>
          <w:ilvl w:val="0"/>
          <w:numId w:val="1"/>
        </w:numPr>
        <w:shd w:val="clear" w:color="auto" w:fill="auto"/>
        <w:tabs>
          <w:tab w:pos="284" w:val="left"/>
        </w:tabs>
        <w:bidi w:val="0"/>
        <w:spacing w:before="0" w:after="0" w:line="240" w:lineRule="auto"/>
        <w:ind w:left="300" w:right="0" w:hanging="300"/>
        <w:jc w:val="both"/>
        <w:rPr>
          <w:sz w:val="22"/>
          <w:szCs w:val="22"/>
        </w:rPr>
      </w:pPr>
      <w:bookmarkStart w:id="4" w:name="bookmark4"/>
      <w:bookmarkEnd w:id="4"/>
      <w:r>
        <w:rPr>
          <w:i/>
          <w:iCs/>
          <w:color w:val="000000"/>
          <w:spacing w:val="0"/>
          <w:w w:val="100"/>
          <w:position w:val="0"/>
          <w:sz w:val="22"/>
          <w:szCs w:val="22"/>
        </w:rPr>
        <w:t>Сукач М.К.</w:t>
      </w:r>
      <w:r>
        <w:rPr>
          <w:color w:val="000000"/>
          <w:spacing w:val="0"/>
          <w:w w:val="100"/>
          <w:position w:val="0"/>
          <w:sz w:val="22"/>
          <w:szCs w:val="22"/>
        </w:rPr>
        <w:t xml:space="preserve"> Перша </w:t>
      </w:r>
      <w:r>
        <w:rPr>
          <w:color w:val="000000"/>
          <w:spacing w:val="0"/>
          <w:w w:val="100"/>
          <w:position w:val="0"/>
          <w:sz w:val="22"/>
          <w:szCs w:val="22"/>
        </w:rPr>
        <w:t>міжнародна науково- практична конференція «Підводні техноло</w:t>
        <w:softHyphen/>
        <w:t>гії, 2015». Підводні технології, - № 01, - 2015, - С. 3-12.</w:t>
      </w:r>
    </w:p>
    <w:p>
      <w:pPr>
        <w:pStyle w:val="Style17"/>
        <w:keepNext w:val="0"/>
        <w:keepLines w:val="0"/>
        <w:widowControl w:val="0"/>
        <w:numPr>
          <w:ilvl w:val="0"/>
          <w:numId w:val="1"/>
        </w:numPr>
        <w:shd w:val="clear" w:color="auto" w:fill="auto"/>
        <w:tabs>
          <w:tab w:pos="284" w:val="left"/>
        </w:tabs>
        <w:bidi w:val="0"/>
        <w:spacing w:before="0" w:after="0" w:line="240" w:lineRule="auto"/>
        <w:ind w:left="300" w:right="0" w:hanging="300"/>
        <w:jc w:val="both"/>
        <w:rPr>
          <w:sz w:val="22"/>
          <w:szCs w:val="22"/>
        </w:rPr>
      </w:pPr>
      <w:bookmarkStart w:id="5" w:name="bookmark5"/>
      <w:bookmarkEnd w:id="5"/>
      <w:r>
        <w:rPr>
          <w:i/>
          <w:iCs/>
          <w:color w:val="000000"/>
          <w:spacing w:val="0"/>
          <w:w w:val="100"/>
          <w:position w:val="0"/>
          <w:sz w:val="22"/>
          <w:szCs w:val="22"/>
        </w:rPr>
        <w:t xml:space="preserve">Гайдайчук В.В., </w:t>
      </w:r>
      <w:r>
        <w:rPr>
          <w:i/>
          <w:iCs/>
          <w:color w:val="000000"/>
          <w:spacing w:val="0"/>
          <w:w w:val="100"/>
          <w:position w:val="0"/>
          <w:sz w:val="22"/>
          <w:szCs w:val="22"/>
        </w:rPr>
        <w:t xml:space="preserve">Котенко </w:t>
      </w:r>
      <w:r>
        <w:rPr>
          <w:i/>
          <w:iCs/>
          <w:color w:val="000000"/>
          <w:spacing w:val="0"/>
          <w:w w:val="100"/>
          <w:position w:val="0"/>
          <w:sz w:val="22"/>
          <w:szCs w:val="22"/>
        </w:rPr>
        <w:t xml:space="preserve">К.Е., </w:t>
      </w:r>
      <w:r>
        <w:rPr>
          <w:i/>
          <w:iCs/>
          <w:color w:val="000000"/>
          <w:spacing w:val="0"/>
          <w:w w:val="100"/>
          <w:position w:val="0"/>
          <w:sz w:val="22"/>
          <w:szCs w:val="22"/>
        </w:rPr>
        <w:t xml:space="preserve">Ткаченко </w:t>
      </w:r>
      <w:r>
        <w:rPr>
          <w:i/>
          <w:iCs/>
          <w:color w:val="000000"/>
          <w:spacing w:val="0"/>
          <w:w w:val="100"/>
          <w:position w:val="0"/>
          <w:sz w:val="22"/>
          <w:szCs w:val="22"/>
        </w:rPr>
        <w:t xml:space="preserve">І.А. </w:t>
      </w:r>
      <w:r>
        <w:rPr>
          <w:color w:val="000000"/>
          <w:spacing w:val="0"/>
          <w:w w:val="100"/>
          <w:position w:val="0"/>
          <w:sz w:val="22"/>
          <w:szCs w:val="22"/>
        </w:rPr>
        <w:t>Математичний метод діагностики технічно</w:t>
        <w:softHyphen/>
        <w:t>го стану великорозмірної будівельної спору</w:t>
        <w:softHyphen/>
        <w:t xml:space="preserve">ди. </w:t>
      </w:r>
      <w:r>
        <w:rPr>
          <w:color w:val="000000"/>
          <w:spacing w:val="0"/>
          <w:w w:val="100"/>
          <w:position w:val="0"/>
          <w:sz w:val="22"/>
          <w:szCs w:val="22"/>
        </w:rPr>
        <w:t xml:space="preserve">East European Scientific Journal. - No. 1(17), - 2017. - </w:t>
      </w:r>
      <w:r>
        <w:rPr>
          <w:color w:val="000000"/>
          <w:spacing w:val="0"/>
          <w:w w:val="100"/>
          <w:position w:val="0"/>
          <w:sz w:val="22"/>
          <w:szCs w:val="22"/>
        </w:rPr>
        <w:t xml:space="preserve">С. </w:t>
      </w:r>
      <w:r>
        <w:rPr>
          <w:color w:val="000000"/>
          <w:spacing w:val="0"/>
          <w:w w:val="100"/>
          <w:position w:val="0"/>
          <w:sz w:val="22"/>
          <w:szCs w:val="22"/>
        </w:rPr>
        <w:t>105-114.</w:t>
      </w:r>
    </w:p>
    <w:p>
      <w:pPr>
        <w:pStyle w:val="Style17"/>
        <w:keepNext w:val="0"/>
        <w:keepLines w:val="0"/>
        <w:widowControl w:val="0"/>
        <w:numPr>
          <w:ilvl w:val="0"/>
          <w:numId w:val="1"/>
        </w:numPr>
        <w:shd w:val="clear" w:color="auto" w:fill="auto"/>
        <w:tabs>
          <w:tab w:pos="284" w:val="left"/>
        </w:tabs>
        <w:bidi w:val="0"/>
        <w:spacing w:before="0" w:after="0" w:line="240" w:lineRule="auto"/>
        <w:ind w:left="300" w:right="0" w:hanging="300"/>
        <w:jc w:val="both"/>
        <w:rPr>
          <w:sz w:val="22"/>
          <w:szCs w:val="22"/>
        </w:rPr>
      </w:pPr>
      <w:bookmarkStart w:id="6" w:name="bookmark6"/>
      <w:bookmarkEnd w:id="6"/>
      <w:r>
        <w:rPr>
          <w:i/>
          <w:iCs/>
          <w:color w:val="000000"/>
          <w:spacing w:val="0"/>
          <w:w w:val="100"/>
          <w:position w:val="0"/>
          <w:sz w:val="22"/>
          <w:szCs w:val="22"/>
        </w:rPr>
        <w:t>Белостоцкий А.М., Каличава Д.К..</w:t>
      </w:r>
      <w:r>
        <w:rPr>
          <w:color w:val="000000"/>
          <w:spacing w:val="0"/>
          <w:w w:val="100"/>
          <w:position w:val="0"/>
          <w:sz w:val="22"/>
          <w:szCs w:val="22"/>
        </w:rPr>
        <w:t xml:space="preserve"> </w:t>
      </w:r>
      <w:r>
        <w:rPr>
          <w:color w:val="000000"/>
          <w:spacing w:val="0"/>
          <w:w w:val="100"/>
          <w:position w:val="0"/>
          <w:sz w:val="22"/>
          <w:szCs w:val="22"/>
        </w:rPr>
        <w:t>Адапти</w:t>
        <w:softHyphen/>
        <w:t>руемые конечно-элементные модели на ос</w:t>
        <w:softHyphen/>
        <w:t xml:space="preserve">нове динамического мониторинга несущих конструкций высотных зданий. Часть 1: Ос- </w:t>
      </w:r>
      <w:r>
        <w:rPr>
          <w:color w:val="000000"/>
          <w:spacing w:val="0"/>
          <w:w w:val="100"/>
          <w:position w:val="0"/>
          <w:sz w:val="22"/>
          <w:szCs w:val="22"/>
        </w:rPr>
        <w:t xml:space="preserve">нова </w:t>
      </w:r>
      <w:r>
        <w:rPr>
          <w:color w:val="000000"/>
          <w:spacing w:val="0"/>
          <w:w w:val="100"/>
          <w:position w:val="0"/>
          <w:sz w:val="22"/>
          <w:szCs w:val="22"/>
        </w:rPr>
        <w:t>разработанной расчетно-эксперимен</w:t>
        <w:softHyphen/>
        <w:t xml:space="preserve">тальной </w:t>
      </w:r>
      <w:r>
        <w:rPr>
          <w:color w:val="000000"/>
          <w:spacing w:val="0"/>
          <w:w w:val="100"/>
          <w:position w:val="0"/>
          <w:sz w:val="22"/>
          <w:szCs w:val="22"/>
        </w:rPr>
        <w:t xml:space="preserve">методики. </w:t>
      </w:r>
      <w:r>
        <w:rPr>
          <w:color w:val="000000"/>
          <w:spacing w:val="0"/>
          <w:w w:val="100"/>
          <w:position w:val="0"/>
          <w:sz w:val="22"/>
          <w:szCs w:val="22"/>
        </w:rPr>
        <w:t>International Jornal for Computatiom Civil and Structural Engineering 8(4). - 2012. - C. 19-27.</w:t>
      </w:r>
    </w:p>
    <w:p>
      <w:pPr>
        <w:pStyle w:val="Style17"/>
        <w:keepNext w:val="0"/>
        <w:keepLines w:val="0"/>
        <w:widowControl w:val="0"/>
        <w:numPr>
          <w:ilvl w:val="0"/>
          <w:numId w:val="1"/>
        </w:numPr>
        <w:shd w:val="clear" w:color="auto" w:fill="auto"/>
        <w:tabs>
          <w:tab w:pos="274" w:val="left"/>
        </w:tabs>
        <w:bidi w:val="0"/>
        <w:spacing w:before="0" w:after="0" w:line="240" w:lineRule="auto"/>
        <w:ind w:left="300" w:right="0" w:hanging="300"/>
        <w:jc w:val="both"/>
        <w:rPr>
          <w:sz w:val="22"/>
          <w:szCs w:val="22"/>
        </w:rPr>
      </w:pPr>
      <w:bookmarkStart w:id="7" w:name="bookmark7"/>
      <w:bookmarkEnd w:id="7"/>
      <w:r>
        <w:rPr>
          <w:i/>
          <w:iCs/>
          <w:color w:val="000000"/>
          <w:spacing w:val="0"/>
          <w:w w:val="100"/>
          <w:position w:val="0"/>
          <w:sz w:val="22"/>
          <w:szCs w:val="22"/>
        </w:rPr>
        <w:t xml:space="preserve">Гайдайчук В.В., </w:t>
      </w:r>
      <w:r>
        <w:rPr>
          <w:i/>
          <w:iCs/>
          <w:color w:val="000000"/>
          <w:spacing w:val="0"/>
          <w:w w:val="100"/>
          <w:position w:val="0"/>
          <w:sz w:val="22"/>
          <w:szCs w:val="22"/>
        </w:rPr>
        <w:t xml:space="preserve">Котенко К.Е., Ткаченко </w:t>
      </w:r>
      <w:r>
        <w:rPr>
          <w:i/>
          <w:iCs/>
          <w:color w:val="000000"/>
          <w:spacing w:val="0"/>
          <w:w w:val="100"/>
          <w:position w:val="0"/>
          <w:sz w:val="22"/>
          <w:szCs w:val="22"/>
        </w:rPr>
        <w:t xml:space="preserve">І.А. </w:t>
      </w:r>
      <w:r>
        <w:rPr>
          <w:color w:val="000000"/>
          <w:spacing w:val="0"/>
          <w:w w:val="100"/>
          <w:position w:val="0"/>
          <w:sz w:val="22"/>
          <w:szCs w:val="22"/>
        </w:rPr>
        <w:t>Комплексний моніторинг технічного стану великорозмірної будівельної споруди. Під</w:t>
        <w:softHyphen/>
        <w:t xml:space="preserve">водні технології. - № 05. - 2017. - </w:t>
      </w:r>
      <w:r>
        <w:rPr>
          <w:color w:val="000000"/>
          <w:spacing w:val="0"/>
          <w:w w:val="100"/>
          <w:position w:val="0"/>
          <w:sz w:val="22"/>
          <w:szCs w:val="22"/>
        </w:rPr>
        <w:t xml:space="preserve">C. </w:t>
      </w:r>
      <w:r>
        <w:rPr>
          <w:color w:val="000000"/>
          <w:spacing w:val="0"/>
          <w:w w:val="100"/>
          <w:position w:val="0"/>
          <w:sz w:val="22"/>
          <w:szCs w:val="22"/>
        </w:rPr>
        <w:t>61-66.</w:t>
      </w:r>
    </w:p>
    <w:p>
      <w:pPr>
        <w:pStyle w:val="Style17"/>
        <w:keepNext w:val="0"/>
        <w:keepLines w:val="0"/>
        <w:widowControl w:val="0"/>
        <w:numPr>
          <w:ilvl w:val="0"/>
          <w:numId w:val="1"/>
        </w:numPr>
        <w:shd w:val="clear" w:color="auto" w:fill="auto"/>
        <w:tabs>
          <w:tab w:pos="279" w:val="left"/>
        </w:tabs>
        <w:bidi w:val="0"/>
        <w:spacing w:before="0" w:after="0" w:line="240" w:lineRule="auto"/>
        <w:ind w:left="300" w:right="0" w:hanging="300"/>
        <w:jc w:val="both"/>
        <w:rPr>
          <w:sz w:val="22"/>
          <w:szCs w:val="22"/>
        </w:rPr>
      </w:pPr>
      <w:bookmarkStart w:id="8" w:name="bookmark8"/>
      <w:bookmarkEnd w:id="8"/>
      <w:r>
        <w:rPr>
          <w:i/>
          <w:iCs/>
          <w:color w:val="000000"/>
          <w:spacing w:val="0"/>
          <w:w w:val="100"/>
          <w:position w:val="0"/>
          <w:sz w:val="22"/>
          <w:szCs w:val="22"/>
        </w:rPr>
        <w:t xml:space="preserve">Савин </w:t>
      </w:r>
      <w:r>
        <w:rPr>
          <w:i/>
          <w:iCs/>
          <w:color w:val="000000"/>
          <w:spacing w:val="0"/>
          <w:w w:val="100"/>
          <w:position w:val="0"/>
          <w:sz w:val="22"/>
          <w:szCs w:val="22"/>
        </w:rPr>
        <w:t xml:space="preserve">С.Н., Демишин С.В., </w:t>
      </w:r>
      <w:r>
        <w:rPr>
          <w:i/>
          <w:iCs/>
          <w:color w:val="000000"/>
          <w:spacing w:val="0"/>
          <w:w w:val="100"/>
          <w:position w:val="0"/>
          <w:sz w:val="22"/>
          <w:szCs w:val="22"/>
        </w:rPr>
        <w:t xml:space="preserve">Ситников </w:t>
      </w:r>
      <w:r>
        <w:rPr>
          <w:i/>
          <w:iCs/>
          <w:color w:val="000000"/>
          <w:spacing w:val="0"/>
          <w:w w:val="100"/>
          <w:position w:val="0"/>
          <w:sz w:val="22"/>
          <w:szCs w:val="22"/>
        </w:rPr>
        <w:t xml:space="preserve">И.В. </w:t>
      </w:r>
      <w:r>
        <w:rPr>
          <w:color w:val="000000"/>
          <w:spacing w:val="0"/>
          <w:w w:val="100"/>
          <w:position w:val="0"/>
          <w:sz w:val="22"/>
          <w:szCs w:val="22"/>
        </w:rPr>
        <w:t>Мониторинг уникальных объектов с исполь</w:t>
        <w:softHyphen/>
        <w:t xml:space="preserve">зованием динамических параметров по ГОСТ Р 53778-2010., </w:t>
      </w:r>
      <w:r>
        <w:rPr>
          <w:color w:val="000000"/>
          <w:spacing w:val="0"/>
          <w:w w:val="100"/>
          <w:position w:val="0"/>
          <w:sz w:val="22"/>
          <w:szCs w:val="22"/>
        </w:rPr>
        <w:t xml:space="preserve">Magazine of Civil Engineering. - №7. - 2011. - </w:t>
      </w:r>
      <w:r>
        <w:rPr>
          <w:color w:val="000000"/>
          <w:spacing w:val="0"/>
          <w:w w:val="100"/>
          <w:position w:val="0"/>
          <w:sz w:val="22"/>
          <w:szCs w:val="22"/>
        </w:rPr>
        <w:t xml:space="preserve">С. </w:t>
      </w:r>
      <w:r>
        <w:rPr>
          <w:color w:val="000000"/>
          <w:spacing w:val="0"/>
          <w:w w:val="100"/>
          <w:position w:val="0"/>
          <w:sz w:val="22"/>
          <w:szCs w:val="22"/>
        </w:rPr>
        <w:t>33-39.</w:t>
      </w:r>
    </w:p>
    <w:p>
      <w:pPr>
        <w:pStyle w:val="Style17"/>
        <w:keepNext w:val="0"/>
        <w:keepLines w:val="0"/>
        <w:widowControl w:val="0"/>
        <w:numPr>
          <w:ilvl w:val="0"/>
          <w:numId w:val="1"/>
        </w:numPr>
        <w:shd w:val="clear" w:color="auto" w:fill="auto"/>
        <w:tabs>
          <w:tab w:pos="370" w:val="left"/>
        </w:tabs>
        <w:bidi w:val="0"/>
        <w:spacing w:before="0" w:after="260" w:line="240" w:lineRule="auto"/>
        <w:ind w:left="300" w:right="0" w:hanging="300"/>
        <w:jc w:val="both"/>
        <w:rPr>
          <w:sz w:val="22"/>
          <w:szCs w:val="22"/>
        </w:rPr>
      </w:pPr>
      <w:bookmarkStart w:id="9" w:name="bookmark9"/>
      <w:bookmarkEnd w:id="9"/>
      <w:r>
        <w:rPr>
          <w:i/>
          <w:iCs/>
          <w:color w:val="000000"/>
          <w:spacing w:val="0"/>
          <w:w w:val="100"/>
          <w:position w:val="0"/>
          <w:sz w:val="22"/>
          <w:szCs w:val="22"/>
        </w:rPr>
        <w:t>Гайдайчук В.В., Котенко К.Э.</w:t>
      </w:r>
      <w:r>
        <w:rPr>
          <w:color w:val="000000"/>
          <w:spacing w:val="0"/>
          <w:w w:val="100"/>
          <w:position w:val="0"/>
          <w:sz w:val="22"/>
          <w:szCs w:val="22"/>
        </w:rPr>
        <w:t xml:space="preserve"> </w:t>
      </w:r>
      <w:r>
        <w:rPr>
          <w:color w:val="000000"/>
          <w:spacing w:val="0"/>
          <w:w w:val="100"/>
          <w:position w:val="0"/>
          <w:sz w:val="22"/>
          <w:szCs w:val="22"/>
        </w:rPr>
        <w:t>XXVII</w:t>
        <w:softHyphen/>
      </w:r>
      <w:r>
        <w:rPr>
          <w:color w:val="000000"/>
          <w:spacing w:val="0"/>
          <w:w w:val="100"/>
          <w:position w:val="0"/>
          <w:sz w:val="22"/>
          <w:szCs w:val="22"/>
        </w:rPr>
      </w:r>
      <w:r>
        <w:rPr>
          <w:color w:val="000000"/>
          <w:spacing w:val="0"/>
          <w:w w:val="100"/>
          <w:position w:val="0"/>
          <w:sz w:val="22"/>
          <w:szCs w:val="22"/>
        </w:rPr>
        <w:t>XXVIII</w:t>
      </w:r>
      <w:r>
        <w:rPr>
          <w:color w:val="000000"/>
          <w:spacing w:val="0"/>
          <w:w w:val="100"/>
          <w:position w:val="0"/>
          <w:sz w:val="22"/>
          <w:szCs w:val="22"/>
        </w:rPr>
        <w:t xml:space="preserve"> международноя научно-практи</w:t>
        <w:softHyphen/>
        <w:t>ческая конференця «Роль науки в развитии социума: Теоретические и практические ас</w:t>
        <w:softHyphen/>
        <w:t>пекты» Журнал Национальной ассоциации ученых, - № 1 (27-28), - 2017. - С. 35-37.</w:t>
      </w:r>
    </w:p>
    <w:p>
      <w:pPr>
        <w:pStyle w:val="Style17"/>
        <w:keepNext w:val="0"/>
        <w:keepLines w:val="0"/>
        <w:widowControl w:val="0"/>
        <w:shd w:val="clear" w:color="auto" w:fill="auto"/>
        <w:bidi w:val="0"/>
        <w:spacing w:before="0" w:after="260" w:line="240" w:lineRule="auto"/>
        <w:ind w:left="0" w:right="0" w:firstLine="0"/>
        <w:jc w:val="center"/>
        <w:rPr>
          <w:sz w:val="22"/>
          <w:szCs w:val="22"/>
        </w:rPr>
      </w:pPr>
      <w:r>
        <w:rPr>
          <w:color w:val="000000"/>
          <w:spacing w:val="0"/>
          <w:w w:val="100"/>
          <w:position w:val="0"/>
          <w:sz w:val="22"/>
          <w:szCs w:val="22"/>
        </w:rPr>
        <w:t>REFEENCES</w:t>
      </w:r>
    </w:p>
    <w:p>
      <w:pPr>
        <w:pStyle w:val="Style17"/>
        <w:keepNext w:val="0"/>
        <w:keepLines w:val="0"/>
        <w:widowControl w:val="0"/>
        <w:numPr>
          <w:ilvl w:val="0"/>
          <w:numId w:val="3"/>
        </w:numPr>
        <w:shd w:val="clear" w:color="auto" w:fill="auto"/>
        <w:tabs>
          <w:tab w:pos="266" w:val="left"/>
        </w:tabs>
        <w:bidi w:val="0"/>
        <w:spacing w:before="0" w:after="0" w:line="240" w:lineRule="auto"/>
        <w:ind w:left="300" w:right="0" w:hanging="300"/>
        <w:jc w:val="both"/>
        <w:rPr>
          <w:sz w:val="22"/>
          <w:szCs w:val="22"/>
        </w:rPr>
      </w:pPr>
      <w:bookmarkStart w:id="10" w:name="bookmark10"/>
      <w:bookmarkEnd w:id="10"/>
      <w:r>
        <w:rPr>
          <w:i/>
          <w:iCs/>
          <w:color w:val="000000"/>
          <w:spacing w:val="0"/>
          <w:w w:val="100"/>
          <w:position w:val="0"/>
          <w:sz w:val="22"/>
          <w:szCs w:val="22"/>
        </w:rPr>
        <w:t xml:space="preserve">DBN </w:t>
      </w:r>
      <w:r>
        <w:rPr>
          <w:i/>
          <w:iCs/>
          <w:color w:val="000000"/>
          <w:spacing w:val="0"/>
          <w:w w:val="100"/>
          <w:position w:val="0"/>
          <w:sz w:val="22"/>
          <w:szCs w:val="22"/>
        </w:rPr>
        <w:t>В.1.2-14. 2009.</w:t>
      </w:r>
      <w:r>
        <w:rPr>
          <w:color w:val="000000"/>
          <w:spacing w:val="0"/>
          <w:w w:val="100"/>
          <w:position w:val="0"/>
          <w:sz w:val="22"/>
          <w:szCs w:val="22"/>
        </w:rPr>
        <w:t xml:space="preserve"> </w:t>
      </w:r>
      <w:r>
        <w:rPr>
          <w:color w:val="000000"/>
          <w:spacing w:val="0"/>
          <w:w w:val="100"/>
          <w:position w:val="0"/>
          <w:sz w:val="22"/>
          <w:szCs w:val="22"/>
        </w:rPr>
        <w:t>Systema zabezpechennja nadijnosti ta bezpeky budivel'nyh ob’jektiv. Zagal'ni pryncypy zabezpechennja nadijnosti ta konstruktyvnoi' bezpeky budivel'nyh sporud, budivel'nyh konstrukcij ta osnov [System reli</w:t>
        <w:softHyphen/>
        <w:t>ability and safety of construction projects. Loads and impacts. Design standards.]. Minis</w:t>
        <w:softHyphen/>
        <w:t>try of Construction of Ukraine. Kyiv, 75. (in Ukrainian).</w:t>
      </w:r>
    </w:p>
    <w:p>
      <w:pPr>
        <w:pStyle w:val="Style17"/>
        <w:keepNext w:val="0"/>
        <w:keepLines w:val="0"/>
        <w:widowControl w:val="0"/>
        <w:numPr>
          <w:ilvl w:val="0"/>
          <w:numId w:val="3"/>
        </w:numPr>
        <w:shd w:val="clear" w:color="auto" w:fill="auto"/>
        <w:tabs>
          <w:tab w:pos="284" w:val="left"/>
        </w:tabs>
        <w:bidi w:val="0"/>
        <w:spacing w:before="0" w:after="0" w:line="240" w:lineRule="auto"/>
        <w:ind w:left="300" w:right="0" w:hanging="300"/>
        <w:jc w:val="both"/>
        <w:rPr>
          <w:sz w:val="22"/>
          <w:szCs w:val="22"/>
        </w:rPr>
      </w:pPr>
      <w:bookmarkStart w:id="11" w:name="bookmark11"/>
      <w:bookmarkEnd w:id="11"/>
      <w:r>
        <w:rPr>
          <w:i/>
          <w:iCs/>
          <w:color w:val="000000"/>
          <w:spacing w:val="0"/>
          <w:w w:val="100"/>
          <w:position w:val="0"/>
          <w:sz w:val="22"/>
          <w:szCs w:val="22"/>
        </w:rPr>
        <w:t xml:space="preserve">DBN </w:t>
      </w:r>
      <w:r>
        <w:rPr>
          <w:i/>
          <w:iCs/>
          <w:color w:val="000000"/>
          <w:spacing w:val="0"/>
          <w:w w:val="100"/>
          <w:position w:val="0"/>
          <w:sz w:val="22"/>
          <w:szCs w:val="22"/>
        </w:rPr>
        <w:t xml:space="preserve">В.1.2-2. </w:t>
      </w:r>
      <w:r>
        <w:rPr>
          <w:i/>
          <w:iCs/>
          <w:color w:val="000000"/>
          <w:spacing w:val="0"/>
          <w:w w:val="100"/>
          <w:position w:val="0"/>
          <w:sz w:val="22"/>
          <w:szCs w:val="22"/>
        </w:rPr>
        <w:t>2006.</w:t>
      </w:r>
      <w:r>
        <w:rPr>
          <w:color w:val="000000"/>
          <w:spacing w:val="0"/>
          <w:w w:val="100"/>
          <w:position w:val="0"/>
          <w:sz w:val="22"/>
          <w:szCs w:val="22"/>
        </w:rPr>
        <w:t xml:space="preserve"> Systema zabezpechennja nadijnosti ta bezpeky budivel'nyh ob’jektiv. Navantazhennja i vplyvy. [System reliability and safety of construction projects. Loads and impacts. Design standards.] Ministry of Con</w:t>
        <w:softHyphen/>
        <w:t>struction of Ukraine. Kyiv, 75. (in Ukrainian).</w:t>
      </w:r>
    </w:p>
    <w:p>
      <w:pPr>
        <w:pStyle w:val="Style17"/>
        <w:keepNext w:val="0"/>
        <w:keepLines w:val="0"/>
        <w:widowControl w:val="0"/>
        <w:numPr>
          <w:ilvl w:val="0"/>
          <w:numId w:val="3"/>
        </w:numPr>
        <w:shd w:val="clear" w:color="auto" w:fill="auto"/>
        <w:tabs>
          <w:tab w:pos="284" w:val="left"/>
        </w:tabs>
        <w:bidi w:val="0"/>
        <w:spacing w:before="0" w:after="0" w:line="240" w:lineRule="auto"/>
        <w:ind w:left="300" w:right="0" w:hanging="300"/>
        <w:jc w:val="both"/>
        <w:rPr>
          <w:sz w:val="22"/>
          <w:szCs w:val="22"/>
        </w:rPr>
      </w:pPr>
      <w:bookmarkStart w:id="12" w:name="bookmark12"/>
      <w:bookmarkEnd w:id="12"/>
      <w:r>
        <w:rPr>
          <w:i/>
          <w:iCs/>
          <w:color w:val="000000"/>
          <w:spacing w:val="0"/>
          <w:w w:val="100"/>
          <w:position w:val="0"/>
          <w:sz w:val="22"/>
          <w:szCs w:val="22"/>
        </w:rPr>
        <w:t xml:space="preserve">DBN </w:t>
      </w:r>
      <w:r>
        <w:rPr>
          <w:i/>
          <w:iCs/>
          <w:color w:val="000000"/>
          <w:spacing w:val="0"/>
          <w:w w:val="100"/>
          <w:position w:val="0"/>
          <w:sz w:val="22"/>
          <w:szCs w:val="22"/>
        </w:rPr>
        <w:t xml:space="preserve">В.2.5-76. </w:t>
      </w:r>
      <w:r>
        <w:rPr>
          <w:i/>
          <w:iCs/>
          <w:color w:val="000000"/>
          <w:spacing w:val="0"/>
          <w:w w:val="100"/>
          <w:position w:val="0"/>
          <w:sz w:val="22"/>
          <w:szCs w:val="22"/>
        </w:rPr>
        <w:t>2014.</w:t>
      </w:r>
      <w:r>
        <w:rPr>
          <w:color w:val="000000"/>
          <w:spacing w:val="0"/>
          <w:w w:val="100"/>
          <w:position w:val="0"/>
          <w:sz w:val="22"/>
          <w:szCs w:val="22"/>
        </w:rPr>
        <w:t xml:space="preserve"> Avtomatyzovani systemy rann'ogo vyjavlennja zagrozy vynyknennja nadzvychajnyh sytuacij ta opovishhennja nase- lennja [National Structural Rules and Regula</w:t>
        <w:softHyphen/>
        <w:t>tions The automated systems of the early detec</w:t>
        <w:softHyphen/>
        <w:t>tion threats of the origin emergencies and noti</w:t>
        <w:softHyphen/>
        <w:t>fication the population.] Ministry of Regional Development of Ukraine. Kyiv, 38. (in Ukrain</w:t>
        <w:softHyphen/>
        <w:t>ian).</w:t>
      </w:r>
    </w:p>
    <w:p>
      <w:pPr>
        <w:pStyle w:val="Style17"/>
        <w:keepNext w:val="0"/>
        <w:keepLines w:val="0"/>
        <w:widowControl w:val="0"/>
        <w:numPr>
          <w:ilvl w:val="0"/>
          <w:numId w:val="3"/>
        </w:numPr>
        <w:shd w:val="clear" w:color="auto" w:fill="auto"/>
        <w:tabs>
          <w:tab w:pos="284" w:val="left"/>
        </w:tabs>
        <w:bidi w:val="0"/>
        <w:spacing w:before="0" w:after="0" w:line="240" w:lineRule="auto"/>
        <w:ind w:left="300" w:right="0" w:hanging="300"/>
        <w:jc w:val="both"/>
        <w:rPr>
          <w:sz w:val="22"/>
          <w:szCs w:val="22"/>
        </w:rPr>
      </w:pPr>
      <w:bookmarkStart w:id="13" w:name="bookmark13"/>
      <w:bookmarkEnd w:id="13"/>
      <w:r>
        <w:rPr>
          <w:i/>
          <w:iCs/>
          <w:color w:val="000000"/>
          <w:spacing w:val="0"/>
          <w:w w:val="100"/>
          <w:position w:val="0"/>
          <w:sz w:val="22"/>
          <w:szCs w:val="22"/>
        </w:rPr>
        <w:t>Belostotsky A.M. 2006.</w:t>
      </w:r>
      <w:r>
        <w:rPr>
          <w:color w:val="000000"/>
          <w:spacing w:val="0"/>
          <w:w w:val="100"/>
          <w:position w:val="0"/>
          <w:sz w:val="22"/>
          <w:szCs w:val="22"/>
        </w:rPr>
        <w:t xml:space="preserve"> Prognoznoe mate- maticheskoe modelirovanie sostojanija i tehnogennoj bezopasnosti otvetstvennyh ob#ektov i kompleksov megapolisa. [Predictive Mathematical Modelling of Technological Safety of Critical Objects and Complexes of megalopolis.] Bulletin МSUCE, 3, 40-61. (in Russian).</w:t>
      </w:r>
    </w:p>
    <w:p>
      <w:pPr>
        <w:pStyle w:val="Style17"/>
        <w:keepNext w:val="0"/>
        <w:keepLines w:val="0"/>
        <w:widowControl w:val="0"/>
        <w:numPr>
          <w:ilvl w:val="0"/>
          <w:numId w:val="3"/>
        </w:numPr>
        <w:shd w:val="clear" w:color="auto" w:fill="auto"/>
        <w:tabs>
          <w:tab w:pos="284" w:val="left"/>
        </w:tabs>
        <w:bidi w:val="0"/>
        <w:spacing w:before="0" w:after="0" w:line="240" w:lineRule="auto"/>
        <w:ind w:left="300" w:right="0" w:hanging="300"/>
        <w:jc w:val="both"/>
        <w:rPr>
          <w:sz w:val="22"/>
          <w:szCs w:val="22"/>
        </w:rPr>
      </w:pPr>
      <w:bookmarkStart w:id="14" w:name="bookmark14"/>
      <w:bookmarkEnd w:id="14"/>
      <w:r>
        <w:rPr>
          <w:i/>
          <w:iCs/>
          <w:color w:val="000000"/>
          <w:spacing w:val="0"/>
          <w:w w:val="100"/>
          <w:position w:val="0"/>
          <w:sz w:val="22"/>
          <w:szCs w:val="22"/>
        </w:rPr>
        <w:t>Sukach M.K. 2015.</w:t>
      </w:r>
      <w:r>
        <w:rPr>
          <w:color w:val="000000"/>
          <w:spacing w:val="0"/>
          <w:w w:val="100"/>
          <w:position w:val="0"/>
          <w:sz w:val="22"/>
          <w:szCs w:val="22"/>
        </w:rPr>
        <w:t xml:space="preserve"> Persha mizhnarodna naukovo-praktychna konferencija «Pidvodni </w:t>
      </w:r>
      <w:r>
        <w:rPr>
          <w:color w:val="000000"/>
          <w:spacing w:val="0"/>
          <w:w w:val="100"/>
          <w:position w:val="0"/>
          <w:sz w:val="22"/>
          <w:szCs w:val="22"/>
        </w:rPr>
        <w:t xml:space="preserve">tehnologii', </w:t>
      </w:r>
      <w:r>
        <w:rPr>
          <w:color w:val="000000"/>
          <w:spacing w:val="0"/>
          <w:w w:val="100"/>
          <w:position w:val="0"/>
          <w:sz w:val="22"/>
          <w:szCs w:val="22"/>
        </w:rPr>
        <w:t xml:space="preserve">2015». </w:t>
      </w:r>
      <w:r>
        <w:rPr>
          <w:color w:val="000000"/>
          <w:spacing w:val="0"/>
          <w:w w:val="100"/>
          <w:position w:val="0"/>
          <w:sz w:val="22"/>
          <w:szCs w:val="22"/>
        </w:rPr>
        <w:t>[First international scientifi- cally-practical conference «Underwater tech</w:t>
        <w:softHyphen/>
        <w:t xml:space="preserve">nologies, </w:t>
      </w:r>
      <w:r>
        <w:rPr>
          <w:color w:val="000000"/>
          <w:spacing w:val="0"/>
          <w:w w:val="100"/>
          <w:position w:val="0"/>
          <w:sz w:val="22"/>
          <w:szCs w:val="22"/>
        </w:rPr>
        <w:t xml:space="preserve">2015»]. </w:t>
      </w:r>
      <w:r>
        <w:rPr>
          <w:color w:val="000000"/>
          <w:spacing w:val="0"/>
          <w:w w:val="100"/>
          <w:position w:val="0"/>
          <w:sz w:val="22"/>
          <w:szCs w:val="22"/>
        </w:rPr>
        <w:t>Underwater technologies, Vol. 01, 3-12. (in Ukrainian).</w:t>
      </w:r>
    </w:p>
    <w:p>
      <w:pPr>
        <w:pStyle w:val="Style17"/>
        <w:keepNext w:val="0"/>
        <w:keepLines w:val="0"/>
        <w:widowControl w:val="0"/>
        <w:numPr>
          <w:ilvl w:val="0"/>
          <w:numId w:val="3"/>
        </w:numPr>
        <w:shd w:val="clear" w:color="auto" w:fill="auto"/>
        <w:tabs>
          <w:tab w:pos="279" w:val="left"/>
        </w:tabs>
        <w:bidi w:val="0"/>
        <w:spacing w:before="0" w:after="0" w:line="240" w:lineRule="auto"/>
        <w:ind w:left="280" w:right="0" w:hanging="280"/>
        <w:jc w:val="both"/>
      </w:pPr>
      <w:bookmarkStart w:id="15" w:name="bookmark15"/>
      <w:bookmarkEnd w:id="15"/>
      <w:r>
        <w:rPr>
          <w:i/>
          <w:iCs/>
          <w:color w:val="000000"/>
          <w:spacing w:val="0"/>
          <w:w w:val="100"/>
          <w:position w:val="0"/>
          <w:sz w:val="22"/>
          <w:szCs w:val="22"/>
        </w:rPr>
        <w:t>Gaidaychuk V. V., Kotenko K. E., Tkachenko I.A. 2017</w:t>
      </w:r>
      <w:r>
        <w:rPr>
          <w:color w:val="000000"/>
          <w:spacing w:val="0"/>
          <w:w w:val="100"/>
          <w:position w:val="0"/>
          <w:sz w:val="22"/>
          <w:szCs w:val="22"/>
        </w:rPr>
        <w:t>. Matematychnyj metod diagnostyky tehnichnogo stanu velykorozmirnoi' budivel'- noi' sporudy. [Mathematical method of diag</w:t>
        <w:softHyphen/>
        <w:t>nostic technical condition of the large-scale building structure.]. East European Scientific Journal, No.1(17), 105-114. (in Ukrainian)</w:t>
      </w:r>
      <w:r>
        <w:rPr>
          <w:color w:val="000000"/>
          <w:spacing w:val="0"/>
          <w:w w:val="100"/>
          <w:position w:val="0"/>
          <w:sz w:val="24"/>
          <w:szCs w:val="24"/>
        </w:rPr>
        <w:t>.</w:t>
      </w:r>
    </w:p>
    <w:p>
      <w:pPr>
        <w:pStyle w:val="Style17"/>
        <w:keepNext w:val="0"/>
        <w:keepLines w:val="0"/>
        <w:widowControl w:val="0"/>
        <w:numPr>
          <w:ilvl w:val="0"/>
          <w:numId w:val="3"/>
        </w:numPr>
        <w:shd w:val="clear" w:color="auto" w:fill="auto"/>
        <w:tabs>
          <w:tab w:pos="279" w:val="left"/>
        </w:tabs>
        <w:bidi w:val="0"/>
        <w:spacing w:before="0" w:after="0" w:line="240" w:lineRule="auto"/>
        <w:ind w:left="280" w:right="0" w:hanging="280"/>
        <w:jc w:val="both"/>
        <w:rPr>
          <w:sz w:val="22"/>
          <w:szCs w:val="22"/>
        </w:rPr>
      </w:pPr>
      <w:bookmarkStart w:id="16" w:name="bookmark16"/>
      <w:bookmarkEnd w:id="16"/>
      <w:r>
        <w:rPr>
          <w:i/>
          <w:iCs/>
          <w:color w:val="000000"/>
          <w:spacing w:val="0"/>
          <w:w w:val="100"/>
          <w:position w:val="0"/>
          <w:sz w:val="22"/>
          <w:szCs w:val="22"/>
        </w:rPr>
        <w:t>Belostotsky A.M,. Kalychava D.K. 2012.</w:t>
      </w:r>
      <w:r>
        <w:rPr>
          <w:color w:val="000000"/>
          <w:spacing w:val="0"/>
          <w:w w:val="100"/>
          <w:position w:val="0"/>
          <w:sz w:val="22"/>
          <w:szCs w:val="22"/>
        </w:rPr>
        <w:t xml:space="preserve"> Adap- tiruemye konechno-jelementnye modeli na os- nove dinamicheskogo monitoringa nesushhih konstrukcij vysotnyh zdanij. Chast' 1: Osnova razrabotannoj raschetno-jeksperimental'noj me- todiki. International Jornal for Computatiom Civil and Structural Engineering</w:t>
      </w:r>
      <w:r>
        <w:rPr>
          <w:b/>
          <w:bCs/>
          <w:color w:val="000000"/>
          <w:spacing w:val="0"/>
          <w:w w:val="100"/>
          <w:position w:val="0"/>
          <w:sz w:val="22"/>
          <w:szCs w:val="22"/>
        </w:rPr>
        <w:t xml:space="preserve">. </w:t>
      </w:r>
      <w:r>
        <w:rPr>
          <w:color w:val="000000"/>
          <w:spacing w:val="0"/>
          <w:w w:val="100"/>
          <w:position w:val="0"/>
          <w:sz w:val="22"/>
          <w:szCs w:val="22"/>
        </w:rPr>
        <w:t>[Adaptive Fi</w:t>
        <w:softHyphen/>
        <w:t>nite Element Models as the Basis of Dynamic Monitoring of Tall Buildings. Part 1. Theoreti</w:t>
        <w:softHyphen/>
        <w:t xml:space="preserve">cal basis of the developen technique. </w:t>
      </w:r>
      <w:r>
        <w:rPr>
          <w:color w:val="000000"/>
          <w:spacing w:val="0"/>
          <w:w w:val="100"/>
          <w:position w:val="0"/>
          <w:sz w:val="22"/>
          <w:szCs w:val="22"/>
        </w:rPr>
        <w:t>Interna</w:t>
        <w:softHyphen/>
      </w:r>
      <w:r>
        <w:rPr>
          <w:color w:val="000000"/>
          <w:spacing w:val="0"/>
          <w:w w:val="100"/>
          <w:position w:val="0"/>
          <w:sz w:val="22"/>
          <w:szCs w:val="22"/>
        </w:rPr>
      </w:r>
      <w:r>
        <w:rPr>
          <w:color w:val="000000"/>
          <w:spacing w:val="0"/>
          <w:w w:val="100"/>
          <w:position w:val="0"/>
          <w:sz w:val="22"/>
          <w:szCs w:val="22"/>
        </w:rPr>
        <w:t>tional</w:t>
      </w:r>
      <w:r>
        <w:rPr>
          <w:color w:val="000000"/>
          <w:spacing w:val="0"/>
          <w:w w:val="100"/>
          <w:position w:val="0"/>
          <w:sz w:val="22"/>
          <w:szCs w:val="22"/>
        </w:rPr>
        <w:t xml:space="preserve"> Journal for Computational Civil and Structural Engineering], No.8(4), 19-27. (in Russian).</w:t>
      </w:r>
    </w:p>
    <w:p>
      <w:pPr>
        <w:pStyle w:val="Style17"/>
        <w:keepNext w:val="0"/>
        <w:keepLines w:val="0"/>
        <w:widowControl w:val="0"/>
        <w:numPr>
          <w:ilvl w:val="0"/>
          <w:numId w:val="3"/>
        </w:numPr>
        <w:shd w:val="clear" w:color="auto" w:fill="auto"/>
        <w:tabs>
          <w:tab w:pos="279" w:val="left"/>
        </w:tabs>
        <w:bidi w:val="0"/>
        <w:spacing w:before="0" w:after="0" w:line="240" w:lineRule="auto"/>
        <w:ind w:left="280" w:right="0" w:hanging="280"/>
        <w:jc w:val="both"/>
        <w:rPr>
          <w:sz w:val="22"/>
          <w:szCs w:val="22"/>
        </w:rPr>
      </w:pPr>
      <w:bookmarkStart w:id="17" w:name="bookmark17"/>
      <w:bookmarkEnd w:id="17"/>
      <w:r>
        <w:rPr>
          <w:i/>
          <w:iCs/>
          <w:color w:val="000000"/>
          <w:spacing w:val="0"/>
          <w:w w:val="100"/>
          <w:position w:val="0"/>
          <w:sz w:val="22"/>
          <w:szCs w:val="22"/>
        </w:rPr>
        <w:t>Gaidaychuk V.V., Kotenko K.E</w:t>
      </w:r>
      <w:r>
        <w:rPr>
          <w:color w:val="000000"/>
          <w:spacing w:val="0"/>
          <w:w w:val="100"/>
          <w:position w:val="0"/>
          <w:sz w:val="22"/>
          <w:szCs w:val="22"/>
        </w:rPr>
        <w:t xml:space="preserve">. </w:t>
      </w:r>
      <w:r>
        <w:rPr>
          <w:i/>
          <w:iCs/>
          <w:color w:val="000000"/>
          <w:spacing w:val="0"/>
          <w:w w:val="100"/>
          <w:position w:val="0"/>
          <w:sz w:val="22"/>
          <w:szCs w:val="22"/>
        </w:rPr>
        <w:t>Tkachenko I.A., 2017.</w:t>
      </w:r>
      <w:r>
        <w:rPr>
          <w:color w:val="000000"/>
          <w:spacing w:val="0"/>
          <w:w w:val="100"/>
          <w:position w:val="0"/>
          <w:sz w:val="22"/>
          <w:szCs w:val="22"/>
        </w:rPr>
        <w:t xml:space="preserve"> Kompleksnij morntoring tehrnch-nogo stanu velikorozmіrnoї budAeVno^.' sporudi. [In</w:t>
        <w:softHyphen/>
        <w:t>tegrated monitoring the technical condition of large-scale building structure.] Underwater technologie, No.5, 61-66.</w:t>
      </w:r>
    </w:p>
    <w:p>
      <w:pPr>
        <w:pStyle w:val="Style17"/>
        <w:keepNext w:val="0"/>
        <w:keepLines w:val="0"/>
        <w:widowControl w:val="0"/>
        <w:numPr>
          <w:ilvl w:val="0"/>
          <w:numId w:val="3"/>
        </w:numPr>
        <w:shd w:val="clear" w:color="auto" w:fill="auto"/>
        <w:tabs>
          <w:tab w:pos="279" w:val="left"/>
        </w:tabs>
        <w:bidi w:val="0"/>
        <w:spacing w:before="0" w:after="0" w:line="240" w:lineRule="auto"/>
        <w:ind w:left="280" w:right="0" w:hanging="280"/>
        <w:jc w:val="both"/>
        <w:rPr>
          <w:sz w:val="22"/>
          <w:szCs w:val="22"/>
        </w:rPr>
      </w:pPr>
      <w:bookmarkStart w:id="18" w:name="bookmark18"/>
      <w:bookmarkEnd w:id="18"/>
      <w:r>
        <w:rPr>
          <w:i/>
          <w:iCs/>
          <w:color w:val="000000"/>
          <w:spacing w:val="0"/>
          <w:w w:val="100"/>
          <w:position w:val="0"/>
          <w:sz w:val="22"/>
          <w:szCs w:val="22"/>
        </w:rPr>
        <w:t xml:space="preserve">Savin S.N., Demishin S.V., Sitnikov I.V. 2011. </w:t>
      </w:r>
      <w:r>
        <w:rPr>
          <w:color w:val="000000"/>
          <w:spacing w:val="0"/>
          <w:w w:val="100"/>
          <w:position w:val="0"/>
          <w:sz w:val="22"/>
          <w:szCs w:val="22"/>
        </w:rPr>
        <w:t>Monitoring unikal'nyh obektov s ispol'- zovaniem dinamicheskih parametrov po GOST R 53778-2010 [Monitoring of unique buildings with using of dynamic parameters according to GOST R 53778-2010]. Magazine of Civil En</w:t>
        <w:softHyphen/>
        <w:t>gineering, No.7, 33-39. (in Russian)</w:t>
      </w:r>
    </w:p>
    <w:p>
      <w:pPr>
        <w:pStyle w:val="Style17"/>
        <w:keepNext w:val="0"/>
        <w:keepLines w:val="0"/>
        <w:widowControl w:val="0"/>
        <w:numPr>
          <w:ilvl w:val="0"/>
          <w:numId w:val="3"/>
        </w:numPr>
        <w:shd w:val="clear" w:color="auto" w:fill="auto"/>
        <w:tabs>
          <w:tab w:pos="370" w:val="left"/>
        </w:tabs>
        <w:bidi w:val="0"/>
        <w:spacing w:before="0" w:after="0" w:line="240" w:lineRule="auto"/>
        <w:ind w:left="280" w:right="0" w:hanging="280"/>
        <w:jc w:val="both"/>
        <w:rPr>
          <w:sz w:val="22"/>
          <w:szCs w:val="22"/>
        </w:rPr>
      </w:pPr>
      <w:bookmarkStart w:id="19" w:name="bookmark19"/>
      <w:bookmarkEnd w:id="19"/>
      <w:r>
        <w:rPr>
          <w:i/>
          <w:iCs/>
          <w:color w:val="000000"/>
          <w:spacing w:val="0"/>
          <w:w w:val="100"/>
          <w:position w:val="0"/>
          <w:sz w:val="22"/>
          <w:szCs w:val="22"/>
        </w:rPr>
        <w:t>Gaidaychuk V.V., Kotenko K.E. 2017.</w:t>
      </w:r>
      <w:r>
        <w:rPr>
          <w:color w:val="000000"/>
          <w:spacing w:val="0"/>
          <w:w w:val="100"/>
          <w:position w:val="0"/>
          <w:sz w:val="22"/>
          <w:szCs w:val="22"/>
        </w:rPr>
        <w:t xml:space="preserve"> XXVIII mezhdunarodnoja nauchno-praktycheskaja kon- ferencja «Rol' nauky v razvytyy socyuma: Teo- retycheskye y praktycheskye aspekty» [XXVII</w:t>
        <w:softHyphen/>
        <w:t>XXVIII international scientifically-practical conference « The role of science in the devel</w:t>
        <w:softHyphen/>
        <w:t>opment of society: Theoretical and practical as- pects» ] . Journal of National Association of Scientists, No.1 (27-28), 35-37. (in Russian).</w:t>
      </w:r>
    </w:p>
    <w:sectPr>
      <w:footnotePr>
        <w:pos w:val="pageBottom"/>
        <w:numFmt w:val="decimal"/>
        <w:numRestart w:val="continuous"/>
      </w:footnotePr>
      <w:type w:val="continuous"/>
      <w:pgSz w:w="11900" w:h="16840"/>
      <w:pgMar w:top="1287" w:right="1004" w:bottom="1147" w:left="1037" w:header="0" w:footer="3" w:gutter="0"/>
      <w:cols w:num="2" w:space="336"/>
      <w:noEndnote/>
      <w:rtlGutter w:val="0"/>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2" behindDoc="1" locked="0" layoutInCell="1" allowOverlap="1">
              <wp:simplePos x="0" y="0"/>
              <wp:positionH relativeFrom="page">
                <wp:posOffset>6754495</wp:posOffset>
              </wp:positionH>
              <wp:positionV relativeFrom="page">
                <wp:posOffset>10062210</wp:posOffset>
              </wp:positionV>
              <wp:extent cx="67310" cy="118745"/>
              <wp:wrapNone/>
              <wp:docPr id="4" name="Shape 4"/>
              <a:graphic xmlns:a="http://schemas.openxmlformats.org/drawingml/2006/main">
                <a:graphicData uri="http://schemas.microsoft.com/office/word/2010/wordprocessingShape">
                  <wps:wsp>
                    <wps:cNvSpPr txBox="1"/>
                    <wps:spPr>
                      <a:xfrm>
                        <a:ext cx="67310" cy="118745"/>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wps:txbx>
                    <wps:bodyPr wrap="none" lIns="0" tIns="0" rIns="0" bIns="0">
                      <a:spAutoFit/>
                    </wps:bodyPr>
                  </wps:wsp>
                </a:graphicData>
              </a:graphic>
            </wp:anchor>
          </w:drawing>
        </mc:Choice>
        <mc:Fallback>
          <w:pict>
            <v:shape id="_x0000_s1030" type="#_x0000_t202" style="position:absolute;margin-left:531.85000000000002pt;margin-top:792.30000000000007pt;width:5.2999999999999998pt;height:9.3499999999999996pt;z-index:-188744061;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v:textbox>
              <w10:wrap anchorx="page" anchory="page"/>
            </v:shape>
          </w:pict>
        </mc:Fallback>
      </mc:AlternateContent>
    </w:r>
  </w:p>
</w:ftr>
</file>

<file path=word/footer2.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6" behindDoc="1" locked="0" layoutInCell="1" allowOverlap="1">
              <wp:simplePos x="0" y="0"/>
              <wp:positionH relativeFrom="page">
                <wp:posOffset>739140</wp:posOffset>
              </wp:positionH>
              <wp:positionV relativeFrom="page">
                <wp:posOffset>10059035</wp:posOffset>
              </wp:positionV>
              <wp:extent cx="149225" cy="121920"/>
              <wp:wrapNone/>
              <wp:docPr id="9" name="Shape 9"/>
              <a:graphic xmlns:a="http://schemas.openxmlformats.org/drawingml/2006/main">
                <a:graphicData uri="http://schemas.microsoft.com/office/word/2010/wordprocessingShape">
                  <wps:wsp>
                    <wps:cNvSpPr txBox="1"/>
                    <wps:spPr>
                      <a:xfrm>
                        <a:ext cx="149225" cy="121920"/>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wps:txbx>
                    <wps:bodyPr wrap="none" lIns="0" tIns="0" rIns="0" bIns="0">
                      <a:spAutoFit/>
                    </wps:bodyPr>
                  </wps:wsp>
                </a:graphicData>
              </a:graphic>
            </wp:anchor>
          </w:drawing>
        </mc:Choice>
        <mc:Fallback>
          <w:pict>
            <v:shape id="_x0000_s1035" type="#_x0000_t202" style="position:absolute;margin-left:58.200000000000003pt;margin-top:792.05000000000007pt;width:11.75pt;height:9.5999999999999996pt;z-index:-188744057;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v:textbox>
              <w10:wrap anchorx="page" anchory="page"/>
            </v:shape>
          </w:pict>
        </mc:Fallback>
      </mc:AlternateConten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0" behindDoc="1" locked="0" layoutInCell="1" allowOverlap="1">
              <wp:simplePos x="0" y="0"/>
              <wp:positionH relativeFrom="page">
                <wp:posOffset>3115310</wp:posOffset>
              </wp:positionH>
              <wp:positionV relativeFrom="page">
                <wp:posOffset>390525</wp:posOffset>
              </wp:positionV>
              <wp:extent cx="1329055" cy="109855"/>
              <wp:wrapNone/>
              <wp:docPr id="1" name="Shape 1"/>
              <a:graphic xmlns:a="http://schemas.openxmlformats.org/drawingml/2006/main">
                <a:graphicData uri="http://schemas.microsoft.com/office/word/2010/wordprocessingShape">
                  <wps:wsp>
                    <wps:cNvSpPr txBox="1"/>
                    <wps:spPr>
                      <a:xfrm>
                        <a:ext cx="1329055" cy="109855"/>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5-10</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245.30000000000001pt;margin-top:30.75pt;width:104.65000000000001pt;height:8.6500000000000004pt;z-index:-188744063;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5-10</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698500</wp:posOffset>
              </wp:positionH>
              <wp:positionV relativeFrom="page">
                <wp:posOffset>626745</wp:posOffset>
              </wp:positionV>
              <wp:extent cx="6156960" cy="0"/>
              <wp:wrapNone/>
              <wp:docPr id="3" name="Shape 3"/>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5.pt;margin-top:49.350000000000001pt;width:484.80000000000001pt;height:0;z-index:-251658240;mso-position-horizontal-relative:page;mso-position-vertical-relative:page">
              <v:stroke weight="1.pt"/>
            </v:shape>
          </w:pict>
        </mc:Fallback>
      </mc:AlternateContent>
    </w:r>
  </w:p>
</w:hdr>
</file>

<file path=word/header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4" behindDoc="1" locked="0" layoutInCell="1" allowOverlap="1">
              <wp:simplePos x="0" y="0"/>
              <wp:positionH relativeFrom="page">
                <wp:posOffset>2566670</wp:posOffset>
              </wp:positionH>
              <wp:positionV relativeFrom="page">
                <wp:posOffset>390525</wp:posOffset>
              </wp:positionV>
              <wp:extent cx="2334895" cy="109855"/>
              <wp:wrapNone/>
              <wp:docPr id="6" name="Shape 6"/>
              <a:graphic xmlns:a="http://schemas.openxmlformats.org/drawingml/2006/main">
                <a:graphicData uri="http://schemas.microsoft.com/office/word/2010/wordprocessingShape">
                  <wps:wsp>
                    <wps:cNvSpPr txBox="1"/>
                    <wps:spPr>
                      <a:xfrm>
                        <a:ext cx="2334895" cy="109855"/>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МОДЕЛЮВАННЯ РОБОЧИХ ПРОЦЕСІВ</w:t>
                          </w:r>
                        </w:p>
                      </w:txbxContent>
                    </wps:txbx>
                    <wps:bodyPr wrap="none" lIns="0" tIns="0" rIns="0" bIns="0">
                      <a:spAutoFit/>
                    </wps:bodyPr>
                  </wps:wsp>
                </a:graphicData>
              </a:graphic>
            </wp:anchor>
          </w:drawing>
        </mc:Choice>
        <mc:Fallback>
          <w:pict>
            <v:shape id="_x0000_s1032" type="#_x0000_t202" style="position:absolute;margin-left:202.09999999999999pt;margin-top:30.75pt;width:183.84999999999999pt;height:8.6500000000000004pt;z-index:-188744059;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МОДЕЛЮВАННЯ РОБОЧИХ ПРОЦЕСІВ</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655320</wp:posOffset>
              </wp:positionH>
              <wp:positionV relativeFrom="page">
                <wp:posOffset>550545</wp:posOffset>
              </wp:positionV>
              <wp:extent cx="6156960" cy="0"/>
              <wp:wrapNone/>
              <wp:docPr id="8" name="Shape 8"/>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1.600000000000001pt;margin-top:43.350000000000001pt;width:484.80000000000001pt;height:0;z-index:-251658240;mso-position-horizontal-relative:page;mso-position-vertical-relative:page">
              <v:stroke weight="1.pt"/>
            </v:shape>
          </w:pict>
        </mc:Fallback>
      </mc:AlternateConten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num w:numId="1">
    <w:abstractNumId w:val="0"/>
  </w:num>
  <w:num w:numId="3">
    <w:abstractNumId w:val="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evenAndOddHeaders/>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uk-UA" w:eastAsia="uk-UA" w:bidi="uk-UA"/>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 (3)_"/>
    <w:basedOn w:val="DefaultParagraphFont"/>
    <w:link w:val="Style2"/>
    <w:rPr>
      <w:rFonts w:ascii="Arial" w:eastAsia="Arial" w:hAnsi="Arial" w:cs="Arial"/>
      <w:b w:val="0"/>
      <w:bCs w:val="0"/>
      <w:i w:val="0"/>
      <w:iCs w:val="0"/>
      <w:smallCaps w:val="0"/>
      <w:strike w:val="0"/>
      <w:sz w:val="20"/>
      <w:szCs w:val="20"/>
      <w:u w:val="none"/>
      <w:shd w:val="clear" w:color="auto" w:fill="auto"/>
    </w:rPr>
  </w:style>
  <w:style w:type="character" w:customStyle="1" w:styleId="CharStyle6">
    <w:name w:val="Header or footer (2)_"/>
    <w:basedOn w:val="DefaultParagraphFont"/>
    <w:link w:val="Style5"/>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CharStyle11">
    <w:name w:val="Body text (2)_"/>
    <w:basedOn w:val="DefaultParagraphFont"/>
    <w:link w:val="Style10"/>
    <w:rPr>
      <w:rFonts w:ascii="Arial" w:eastAsia="Arial" w:hAnsi="Arial" w:cs="Arial"/>
      <w:b w:val="0"/>
      <w:bCs w:val="0"/>
      <w:i/>
      <w:iCs/>
      <w:smallCaps w:val="0"/>
      <w:strike w:val="0"/>
      <w:sz w:val="18"/>
      <w:szCs w:val="18"/>
      <w:u w:val="none"/>
      <w:shd w:val="clear" w:color="auto" w:fill="auto"/>
    </w:rPr>
  </w:style>
  <w:style w:type="character" w:customStyle="1" w:styleId="CharStyle14">
    <w:name w:val="Picture caption_"/>
    <w:basedOn w:val="DefaultParagraphFont"/>
    <w:link w:val="Style13"/>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8">
    <w:name w:val="Body text_"/>
    <w:basedOn w:val="DefaultParagraphFont"/>
    <w:link w:val="Style17"/>
    <w:rPr>
      <w:rFonts w:ascii="Times New Roman" w:eastAsia="Times New Roman" w:hAnsi="Times New Roman" w:cs="Times New Roman"/>
      <w:b w:val="0"/>
      <w:bCs w:val="0"/>
      <w:i w:val="0"/>
      <w:iCs w:val="0"/>
      <w:smallCaps w:val="0"/>
      <w:strike w:val="0"/>
      <w:u w:val="none"/>
      <w:shd w:val="clear" w:color="auto" w:fill="auto"/>
    </w:rPr>
  </w:style>
  <w:style w:type="character" w:customStyle="1" w:styleId="CharStyle22">
    <w:name w:val="Other_"/>
    <w:basedOn w:val="DefaultParagraphFont"/>
    <w:link w:val="Style21"/>
    <w:rPr>
      <w:rFonts w:ascii="Times New Roman" w:eastAsia="Times New Roman" w:hAnsi="Times New Roman" w:cs="Times New Roman"/>
      <w:b w:val="0"/>
      <w:bCs w:val="0"/>
      <w:i w:val="0"/>
      <w:iCs w:val="0"/>
      <w:smallCaps w:val="0"/>
      <w:strike w:val="0"/>
      <w:u w:val="none"/>
      <w:shd w:val="clear" w:color="auto" w:fill="auto"/>
    </w:rPr>
  </w:style>
  <w:style w:type="character" w:customStyle="1" w:styleId="CharStyle27">
    <w:name w:val="Table caption_"/>
    <w:basedOn w:val="DefaultParagraphFont"/>
    <w:link w:val="Style26"/>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2">
    <w:name w:val="Body text (3)"/>
    <w:basedOn w:val="Normal"/>
    <w:link w:val="CharStyle3"/>
    <w:pPr>
      <w:widowControl w:val="0"/>
      <w:shd w:val="clear" w:color="auto" w:fill="auto"/>
      <w:spacing w:after="220"/>
      <w:jc w:val="center"/>
    </w:pPr>
    <w:rPr>
      <w:rFonts w:ascii="Arial" w:eastAsia="Arial" w:hAnsi="Arial" w:cs="Arial"/>
      <w:b w:val="0"/>
      <w:bCs w:val="0"/>
      <w:i w:val="0"/>
      <w:iCs w:val="0"/>
      <w:smallCaps w:val="0"/>
      <w:strike w:val="0"/>
      <w:sz w:val="20"/>
      <w:szCs w:val="20"/>
      <w:u w:val="none"/>
      <w:shd w:val="clear" w:color="auto" w:fill="auto"/>
    </w:rPr>
  </w:style>
  <w:style w:type="paragraph" w:customStyle="1" w:styleId="Style5">
    <w:name w:val="Header or footer (2)"/>
    <w:basedOn w:val="Normal"/>
    <w:link w:val="CharStyle6"/>
    <w:pPr>
      <w:widowControl w:val="0"/>
      <w:shd w:val="clear" w:color="auto" w:fill="auto"/>
    </w:pPr>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Style10">
    <w:name w:val="Body text (2)"/>
    <w:basedOn w:val="Normal"/>
    <w:link w:val="CharStyle11"/>
    <w:pPr>
      <w:widowControl w:val="0"/>
      <w:shd w:val="clear" w:color="auto" w:fill="auto"/>
      <w:ind w:left="300" w:firstLine="280"/>
    </w:pPr>
    <w:rPr>
      <w:rFonts w:ascii="Arial" w:eastAsia="Arial" w:hAnsi="Arial" w:cs="Arial"/>
      <w:b w:val="0"/>
      <w:bCs w:val="0"/>
      <w:i/>
      <w:iCs/>
      <w:smallCaps w:val="0"/>
      <w:strike w:val="0"/>
      <w:sz w:val="18"/>
      <w:szCs w:val="18"/>
      <w:u w:val="none"/>
      <w:shd w:val="clear" w:color="auto" w:fill="auto"/>
    </w:rPr>
  </w:style>
  <w:style w:type="paragraph" w:customStyle="1" w:styleId="Style13">
    <w:name w:val="Picture caption"/>
    <w:basedOn w:val="Normal"/>
    <w:link w:val="CharStyle14"/>
    <w:pPr>
      <w:widowControl w:val="0"/>
      <w:shd w:val="clear" w:color="auto" w:fill="auto"/>
      <w:spacing w:after="50"/>
      <w:jc w:val="center"/>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17">
    <w:name w:val="Body text"/>
    <w:basedOn w:val="Normal"/>
    <w:link w:val="CharStyle18"/>
    <w:qFormat/>
    <w:pPr>
      <w:widowControl w:val="0"/>
      <w:shd w:val="clear" w:color="auto" w:fill="auto"/>
    </w:pPr>
    <w:rPr>
      <w:rFonts w:ascii="Times New Roman" w:eastAsia="Times New Roman" w:hAnsi="Times New Roman" w:cs="Times New Roman"/>
      <w:b w:val="0"/>
      <w:bCs w:val="0"/>
      <w:i w:val="0"/>
      <w:iCs w:val="0"/>
      <w:smallCaps w:val="0"/>
      <w:strike w:val="0"/>
      <w:u w:val="none"/>
      <w:shd w:val="clear" w:color="auto" w:fill="auto"/>
    </w:rPr>
  </w:style>
  <w:style w:type="paragraph" w:customStyle="1" w:styleId="Style21">
    <w:name w:val="Other"/>
    <w:basedOn w:val="Normal"/>
    <w:link w:val="CharStyle22"/>
    <w:pPr>
      <w:widowControl w:val="0"/>
      <w:shd w:val="clear" w:color="auto" w:fill="auto"/>
    </w:pPr>
    <w:rPr>
      <w:rFonts w:ascii="Times New Roman" w:eastAsia="Times New Roman" w:hAnsi="Times New Roman" w:cs="Times New Roman"/>
      <w:b w:val="0"/>
      <w:bCs w:val="0"/>
      <w:i w:val="0"/>
      <w:iCs w:val="0"/>
      <w:smallCaps w:val="0"/>
      <w:strike w:val="0"/>
      <w:u w:val="none"/>
      <w:shd w:val="clear" w:color="auto" w:fill="auto"/>
    </w:rPr>
  </w:style>
  <w:style w:type="paragraph" w:customStyle="1" w:styleId="Style26">
    <w:name w:val="Table caption"/>
    <w:basedOn w:val="Normal"/>
    <w:link w:val="CharStyle27"/>
    <w:pPr>
      <w:widowControl w:val="0"/>
      <w:shd w:val="clear" w:color="auto" w:fill="auto"/>
      <w:jc w:val="center"/>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image" Target="media/image1.jpeg"/><Relationship Id="rId10" Type="http://schemas.openxmlformats.org/officeDocument/2006/relationships/image" Target="media/image1.jpeg" TargetMode="External"/><Relationship Id="rId11" Type="http://schemas.openxmlformats.org/officeDocument/2006/relationships/image" Target="media/image2.jpeg"/><Relationship Id="rId12" Type="http://schemas.openxmlformats.org/officeDocument/2006/relationships/image" Target="media/image2.jpeg" TargetMode="External"/></Relationships>
</file>

<file path=docProps/core.xml><?xml version="1.0" encoding="utf-8"?>
<cp:coreProperties xmlns:cp="http://schemas.openxmlformats.org/package/2006/metadata/core-properties" xmlns:dc="http://purl.org/dc/elements/1.1/">
  <dc:title>4</dc:title>
  <dc:subject>ADEQUACY AND POSSIBILITIES FINITE-ELEMENT MODELS OF BUILDING'S INTERNATIONAL EXHIBITION CENTER, 2017, 90</dc:subject>
  <dc:creator>KNUCA</dc:creator>
  <cp:keywords>Victor Gaidaychuk, Oleg Dedov, Konstantin Kotenko</cp:keywords>
</cp:coreProperties>
</file>