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300"/>
        <w:jc w:val="both"/>
      </w:pPr>
      <w:r>
        <w:rPr>
          <w:color w:val="000000"/>
          <w:spacing w:val="0"/>
          <w:w w:val="100"/>
          <w:position w:val="0"/>
        </w:rPr>
        <w:t xml:space="preserve">УДК </w:t>
      </w:r>
      <w:r>
        <w:rPr>
          <w:b/>
          <w:bCs/>
          <w:color w:val="000000"/>
          <w:spacing w:val="0"/>
          <w:w w:val="100"/>
          <w:position w:val="0"/>
        </w:rPr>
        <w:t>624.132.1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ПРУЖНА ПІДВІСКА ТРАНСПОРТНИХ ЗАСОБІВ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</w:rPr>
        <w:t xml:space="preserve">Михайло </w:t>
      </w:r>
      <w:r>
        <w:rPr>
          <w:i/>
          <w:iCs/>
          <w:color w:val="000000"/>
          <w:spacing w:val="0"/>
          <w:w w:val="100"/>
          <w:position w:val="0"/>
        </w:rPr>
        <w:t>Сукач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Київський національний університет будівництва і архітектури</w:t>
        <w:br/>
        <w:t>03037, Повітрофлотський просп., 31, Київ, Україна,</w:t>
        <w:br/>
      </w:r>
      <w:r>
        <w:rPr>
          <w:color w:val="000000"/>
          <w:spacing w:val="0"/>
          <w:w w:val="100"/>
          <w:position w:val="0"/>
        </w:rPr>
        <w:t>msukach@ua. fm, orcid. org/0oOO-OOO3-O485-4073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ELASTIC SUSPENSION OF VEHICLES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</w:rPr>
        <w:t>Mykhailo Sukach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4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Kyiv National University of Construction and Architecture</w:t>
        <w:br/>
        <w:t>03037, Povitroflotskyy Prospect, 31, Kyiv, Ukraine,</w:t>
        <w:br/>
        <w:t>msukach@ua. fm, orcid. org/0000-0003-0485-4073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>АНОТАЦІЯ. В Київському національному університеті будівництва і архітектури розроблено плас</w:t>
        <w:softHyphen/>
        <w:t>тинчасту ресору для амортизації динамічних навантажень транспортних засобів. Амортизаційний пристрій призначено для колісних засобів (переважно вантажних автомобілів та автопричепів), що ма</w:t>
        <w:softHyphen/>
        <w:t xml:space="preserve">ють як одновісні, так і балансирні підвіски. ЇЇ можна використовувати також і в гусеничних </w:t>
      </w:r>
      <w:r>
        <w:rPr>
          <w:color w:val="000000"/>
          <w:spacing w:val="0"/>
          <w:w w:val="100"/>
          <w:position w:val="0"/>
        </w:rPr>
        <w:t>транспорт</w:t>
        <w:softHyphen/>
      </w:r>
      <w:r>
        <w:rPr>
          <w:color w:val="000000"/>
          <w:spacing w:val="0"/>
          <w:w w:val="100"/>
          <w:position w:val="0"/>
        </w:rPr>
      </w:r>
      <w:r>
        <w:rPr>
          <w:color w:val="000000"/>
          <w:spacing w:val="0"/>
          <w:w w:val="100"/>
          <w:position w:val="0"/>
        </w:rPr>
        <w:t>них</w:t>
      </w:r>
      <w:r>
        <w:rPr>
          <w:color w:val="000000"/>
          <w:spacing w:val="0"/>
          <w:w w:val="100"/>
          <w:position w:val="0"/>
        </w:rPr>
        <w:t xml:space="preserve"> засобах.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>Ключові слова: динамічні навантаження, амортизаційний пристрій, балансирна підвіска, транспор</w:t>
        <w:softHyphen/>
        <w:t>тний засіб.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 xml:space="preserve">АННОТАЦИЯ. </w:t>
      </w:r>
      <w:r>
        <w:rPr>
          <w:color w:val="000000"/>
          <w:spacing w:val="0"/>
          <w:w w:val="100"/>
          <w:position w:val="0"/>
        </w:rPr>
        <w:t xml:space="preserve">В </w:t>
      </w:r>
      <w:r>
        <w:rPr>
          <w:color w:val="000000"/>
          <w:spacing w:val="0"/>
          <w:w w:val="100"/>
          <w:position w:val="0"/>
        </w:rPr>
        <w:t>Киевском национальном университете строительства и архитектуры разработа</w:t>
        <w:softHyphen/>
        <w:t>на пластинчатая рессора для амортизации динамических нагрузок транспортных средств. Упругое устройство предназначено для колесных средств (преимущественно грузовых автомобилей и авто</w:t>
        <w:softHyphen/>
        <w:t>прицепов), имеющих как одноосные, так и балансирные подвески. Ее можно использовать также и в гу</w:t>
        <w:softHyphen/>
        <w:t>сеничных транспортных средствах.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>Ключевые слова: динамические нагрузки, упругое устройство, балансирная подвеска, транспорт</w:t>
        <w:softHyphen/>
        <w:t>ное средство.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color w:val="000000"/>
          <w:spacing w:val="0"/>
          <w:w w:val="100"/>
          <w:position w:val="0"/>
        </w:rPr>
        <w:t>ABSTRACT. At Kiev National University of Construction and Architecture, a leaf spring was developed to ab</w:t>
        <w:softHyphen/>
        <w:t>sorb dynamic loads of vehicles. The elastic device is intended for wheeled vehicles (mainly trucks and auto</w:t>
        <w:softHyphen/>
        <w:t>trailers) having both uniaxial and balancer suspension. It can also be used in caterpillar vehicles.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  <w:sectPr>
          <w:headerReference w:type="default" r:id="rId5"/>
          <w:footerReference w:type="default" r:id="rId6"/>
          <w:headerReference w:type="even" r:id="rId7"/>
          <w:footerReference w:type="even" r:id="rId8"/>
          <w:footnotePr>
            <w:pos w:val="pageBottom"/>
            <w:numFmt w:val="decimal"/>
            <w:numRestart w:val="continuous"/>
          </w:footnotePr>
          <w:pgSz w:w="11900" w:h="16840"/>
          <w:pgMar w:top="1412" w:right="1099" w:bottom="1426" w:left="1104" w:header="0" w:footer="3" w:gutter="0"/>
          <w:pgNumType w:start="73"/>
          <w:cols w:space="720"/>
          <w:noEndnote/>
          <w:rtlGutter w:val="0"/>
          <w:docGrid w:linePitch="360"/>
        </w:sectPr>
      </w:pPr>
      <w:r>
        <w:rPr>
          <w:b/>
          <w:bCs/>
          <w:color w:val="000000"/>
          <w:spacing w:val="0"/>
          <w:w w:val="100"/>
          <w:position w:val="0"/>
        </w:rPr>
        <w:t>Key words</w:t>
      </w:r>
      <w:r>
        <w:rPr>
          <w:color w:val="000000"/>
          <w:spacing w:val="0"/>
          <w:w w:val="100"/>
          <w:position w:val="0"/>
        </w:rPr>
        <w:t>: dynamic loads, elastic device, balancer suspension, vehicle</w:t>
      </w:r>
    </w:p>
    <w:p>
      <w:pPr>
        <w:widowControl w:val="0"/>
        <w:spacing w:before="9" w:after="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07" w:right="0" w:bottom="1426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ВСТУП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Роботу присвячено пам’яті кандидата технічних наук доцента М.Н. Заміттера, ав</w:t>
        <w:softHyphen/>
        <w:t>тора та розробника нового пружного при</w:t>
        <w:softHyphen/>
        <w:t>строю - пластинчастої ресори [1, 2]. Ресору призначено для амортизації динамічних на</w:t>
        <w:softHyphen/>
        <w:t>вантажень в машинах та приладах. Вона ві</w:t>
        <w:softHyphen/>
        <w:t>дрізняється тим, що має скобоподібну фор</w:t>
        <w:softHyphen/>
        <w:t>му й піддається вигинанню в площині най</w:t>
        <w:softHyphen/>
        <w:t>більшої жорсткості свого поперечного пе</w:t>
        <w:softHyphen/>
        <w:t>рерізу. Застосовується вона в еластичних підвісках, зокрема, транспортних засобів.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ВИКЛАД ОСНОВНОГО МАТЕРІАЛУ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Ресора являє собою пружну пластинчас</w:t>
        <w:softHyphen/>
        <w:t xml:space="preserve">ту скобу перемінного перерізу (Рис.1, 2), що вигинається під дією навантаження в </w:t>
      </w:r>
      <w:r>
        <w:rPr>
          <w:color w:val="000000"/>
          <w:spacing w:val="0"/>
          <w:w w:val="100"/>
          <w:position w:val="0"/>
          <w:sz w:val="24"/>
          <w:szCs w:val="24"/>
        </w:rPr>
        <w:t>площині своєї найбільшої жорсткості. Вона має середню частину (полотно), нейтральна вісь якої прямолінійна, і дві дотичних до неї крайні ділянки (полиці), які відхилені від полотна в його площині в ту ж саму сторону.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Полки закінчується пристроями для ша</w:t>
        <w:softHyphen/>
        <w:t xml:space="preserve">рнірного з’єднання ресори із суміжними деталями. Через один з цих пристроїв на ресору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а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(Рис.3) передається активна діюча сила, а через інший - зрівноважувальна та протилежно спрямована реакція. Якщо ці дві сили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Р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Р\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спрямовано назустріч одна одній, то полотно ресори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b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піддається зги</w:t>
        <w:softHyphen/>
        <w:t xml:space="preserve">нанню і стисканню. Якщо ж сили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Р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і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Р'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  <w:vertAlign w:val="subscript"/>
        </w:rPr>
        <w:t xml:space="preserve">2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спрямовано у протилежні сторони, то </w:t>
      </w:r>
      <w:r>
        <w:rPr>
          <w:color w:val="000000"/>
          <w:spacing w:val="0"/>
          <w:w w:val="100"/>
          <w:position w:val="0"/>
          <w:sz w:val="24"/>
          <w:szCs w:val="24"/>
        </w:rPr>
        <w:t>поло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тно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ресори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c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</w:t>
      </w:r>
      <w:r>
        <w:rPr>
          <w:color w:val="000000"/>
          <w:spacing w:val="0"/>
          <w:w w:val="100"/>
          <w:position w:val="0"/>
          <w:sz w:val="24"/>
          <w:szCs w:val="24"/>
        </w:rPr>
        <w:t>піддається згинанню і розтя</w:t>
        <w:softHyphen/>
        <w:t>гуванню. Тобто ресора практично однаково</w:t>
        <w:br w:type="page"/>
      </w:r>
      <w:r>
        <w:rPr>
          <w:color w:val="000000"/>
          <w:spacing w:val="0"/>
          <w:w w:val="100"/>
          <w:position w:val="0"/>
          <w:sz w:val="24"/>
          <w:szCs w:val="24"/>
        </w:rPr>
        <w:t>ефективно сприймає як навантаження стис</w:t>
        <w:softHyphen/>
        <w:t>кання, так і навантаження розтягування.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Пластинчаста ресора не має ні вітчизня</w:t>
        <w:softHyphen/>
        <w:t>них, ні закордонних аналогів [3]. Переваги її полягають у поєднанні малої металоміст</w:t>
        <w:softHyphen/>
        <w:t xml:space="preserve">кості, зумовленої власним згинанням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полок </w:t>
      </w:r>
      <w:r>
        <w:rPr>
          <w:color w:val="000000"/>
          <w:spacing w:val="0"/>
          <w:w w:val="100"/>
          <w:position w:val="0"/>
          <w:sz w:val="24"/>
          <w:szCs w:val="24"/>
        </w:rPr>
        <w:t>З</w:t>
      </w:r>
      <w:r>
        <w:rPr>
          <w:color w:val="000000"/>
          <w:spacing w:val="0"/>
          <w:w w:val="100"/>
          <w:position w:val="0"/>
          <w:sz w:val="16"/>
          <w:szCs w:val="16"/>
        </w:rPr>
        <w:t xml:space="preserve">і </w:t>
      </w:r>
      <w:r>
        <w:rPr>
          <w:color w:val="000000"/>
          <w:spacing w:val="0"/>
          <w:w w:val="100"/>
          <w:position w:val="0"/>
          <w:sz w:val="24"/>
          <w:szCs w:val="24"/>
        </w:rPr>
        <w:t>та їх поворотом при згинанні полотна З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. Сумарна поздовжня деформація ресори (прогинання) 2З залежить також і від вели</w:t>
        <w:softHyphen/>
        <w:t>чини З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>, що дорівнює різниці між початко</w:t>
        <w:softHyphen/>
        <w:t>вою довжиною полотна і хордою його пру</w:t>
        <w:softHyphen/>
        <w:t>жної лінії. Проте абсолютна величина З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 xml:space="preserve">3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надзвичайно мала у порівнянні з </w:t>
      </w:r>
      <w:r>
        <w:rPr>
          <w:color w:val="000000"/>
          <w:spacing w:val="0"/>
          <w:w w:val="100"/>
          <w:position w:val="0"/>
          <w:sz w:val="24"/>
          <w:szCs w:val="24"/>
        </w:rPr>
        <w:t>величина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ми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3</w:t>
      </w:r>
      <w:r>
        <w:rPr>
          <w:color w:val="000000"/>
          <w:spacing w:val="0"/>
          <w:w w:val="100"/>
          <w:position w:val="0"/>
          <w:sz w:val="16"/>
          <w:szCs w:val="16"/>
        </w:rPr>
        <w:t xml:space="preserve">1 </w:t>
      </w:r>
      <w:r>
        <w:rPr>
          <w:color w:val="000000"/>
          <w:spacing w:val="0"/>
          <w:w w:val="100"/>
          <w:position w:val="0"/>
          <w:sz w:val="24"/>
          <w:szCs w:val="24"/>
        </w:rPr>
        <w:t>і З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, тобто 2З ~ 2(5</w:t>
      </w:r>
      <w:r>
        <w:rPr>
          <w:color w:val="000000"/>
          <w:spacing w:val="0"/>
          <w:w w:val="100"/>
          <w:position w:val="0"/>
          <w:sz w:val="16"/>
          <w:szCs w:val="16"/>
        </w:rPr>
        <w:t xml:space="preserve">1 </w:t>
      </w:r>
      <w:r>
        <w:rPr>
          <w:color w:val="000000"/>
          <w:spacing w:val="0"/>
          <w:w w:val="100"/>
          <w:position w:val="0"/>
          <w:sz w:val="24"/>
          <w:szCs w:val="24"/>
        </w:rPr>
        <w:t>+ З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), де З</w:t>
      </w:r>
      <w:r>
        <w:rPr>
          <w:color w:val="000000"/>
          <w:spacing w:val="0"/>
          <w:w w:val="100"/>
          <w:position w:val="0"/>
          <w:sz w:val="16"/>
          <w:szCs w:val="16"/>
        </w:rPr>
        <w:t xml:space="preserve">1 </w:t>
      </w:r>
      <w:r>
        <w:rPr>
          <w:color w:val="000000"/>
          <w:spacing w:val="0"/>
          <w:w w:val="100"/>
          <w:position w:val="0"/>
          <w:sz w:val="24"/>
          <w:szCs w:val="24"/>
        </w:rPr>
        <w:t>і З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ро</w:t>
        <w:softHyphen/>
        <w:t>зраховуються відомими методами [4].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Для забезпечення мінімальної металомі</w:t>
        <w:softHyphen/>
        <w:t>сткості пластинчасту ресору сконструйова</w:t>
        <w:softHyphen/>
        <w:t xml:space="preserve">но майже по всій довжині як «брус рівного </w:t>
      </w:r>
      <w:r>
        <w:rPr>
          <w:color w:val="000000"/>
          <w:spacing w:val="0"/>
          <w:w w:val="100"/>
          <w:position w:val="0"/>
          <w:sz w:val="24"/>
          <w:szCs w:val="24"/>
        </w:rPr>
        <w:t>опору». При цьому питома потенційна ене</w:t>
        <w:softHyphen/>
        <w:t>ргія пружних деформацій у всіх робочих перетинах ресори може досягати величини, що наближується до граничної для даного конструкційного матеріалу [5]. Отже, така ресора виявляється значно легшою, ніж по</w:t>
        <w:softHyphen/>
        <w:t>рівняні з нею за навантаженнями і дефор</w:t>
        <w:softHyphen/>
        <w:t>маціями багатолистові та малолистові ре</w:t>
        <w:softHyphen/>
        <w:t>сори й пружини.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07" w:right="1099" w:bottom="1426" w:left="1104" w:header="0" w:footer="3" w:gutter="0"/>
          <w:cols w:num="2" w:space="511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z w:val="24"/>
          <w:szCs w:val="24"/>
        </w:rPr>
        <w:t>При однакових за величиною наванта</w:t>
        <w:softHyphen/>
        <w:t>женнях і еквівалентних напруженнях нова ресора має суттєво меншу масу у порівнян</w:t>
        <w:softHyphen/>
        <w:t xml:space="preserve">ні з іншими конструкціями амортизаційних пристроїв (Табл.1). Причому на відміну від порівняних з нею пружин, пластинчаста </w:t>
      </w:r>
      <w:r>
        <w:rPr>
          <w:color w:val="000000"/>
          <w:spacing w:val="0"/>
          <w:w w:val="100"/>
          <w:position w:val="0"/>
          <w:sz w:val="24"/>
          <w:szCs w:val="24"/>
        </w:rPr>
        <w:t>ре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сора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здатна однаково ефективно сприймати навантаження перемінного напряму [6].</w:t>
      </w:r>
    </w:p>
    <w:p>
      <w:pPr>
        <w:widowControl w:val="0"/>
        <w:spacing w:line="179" w:lineRule="exact"/>
        <w:rPr>
          <w:sz w:val="14"/>
          <w:szCs w:val="14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008" w:right="0" w:bottom="1095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17"/>
        <w:keepNext w:val="0"/>
        <w:keepLines w:val="0"/>
        <w:framePr w:w="2789" w:h="787" w:wrap="none" w:vAnchor="text" w:hAnchor="page" w:x="1360" w:y="4624"/>
        <w:widowControl w:val="0"/>
        <w:shd w:val="clear" w:color="auto" w:fill="auto"/>
        <w:bidi w:val="0"/>
        <w:spacing w:before="0" w:after="0" w:line="240" w:lineRule="auto"/>
        <w:ind w:left="0" w:right="440" w:firstLine="0"/>
        <w:jc w:val="right"/>
      </w:pPr>
      <w:r>
        <w:rPr>
          <w:color w:val="000000"/>
          <w:spacing w:val="0"/>
          <w:w w:val="100"/>
          <w:position w:val="0"/>
        </w:rPr>
        <w:t>Рис</w:t>
      </w:r>
      <w:r>
        <w:rPr>
          <w:b/>
          <w:bCs/>
          <w:color w:val="000000"/>
          <w:spacing w:val="0"/>
          <w:w w:val="100"/>
          <w:position w:val="0"/>
        </w:rPr>
        <w:t>.1</w:t>
      </w:r>
      <w:r>
        <w:rPr>
          <w:color w:val="000000"/>
          <w:spacing w:val="0"/>
          <w:w w:val="100"/>
          <w:position w:val="0"/>
        </w:rPr>
        <w:t>. Загальний вигляд пластинчастої ресори</w:t>
      </w:r>
    </w:p>
    <w:p>
      <w:pPr>
        <w:pStyle w:val="Style17"/>
        <w:keepNext w:val="0"/>
        <w:keepLines w:val="0"/>
        <w:framePr w:w="2789" w:h="787" w:wrap="none" w:vAnchor="text" w:hAnchor="page" w:x="1360" w:y="4624"/>
        <w:widowControl w:val="0"/>
        <w:shd w:val="clear" w:color="auto" w:fill="auto"/>
        <w:bidi w:val="0"/>
        <w:spacing w:before="0" w:after="0" w:line="240" w:lineRule="auto"/>
        <w:ind w:left="0" w:right="440" w:firstLine="0"/>
        <w:jc w:val="right"/>
      </w:pPr>
      <w:r>
        <w:rPr>
          <w:b/>
          <w:bCs/>
          <w:color w:val="000000"/>
          <w:spacing w:val="0"/>
          <w:w w:val="100"/>
          <w:position w:val="0"/>
        </w:rPr>
        <w:t>Fig.1</w:t>
      </w:r>
      <w:r>
        <w:rPr>
          <w:color w:val="000000"/>
          <w:spacing w:val="0"/>
          <w:w w:val="100"/>
          <w:position w:val="0"/>
        </w:rPr>
        <w:t>. General view of the</w:t>
      </w:r>
    </w:p>
    <w:p>
      <w:pPr>
        <w:pStyle w:val="Style17"/>
        <w:keepNext w:val="0"/>
        <w:keepLines w:val="0"/>
        <w:framePr w:w="4224" w:h="787" w:wrap="none" w:vAnchor="text" w:hAnchor="page" w:x="6169" w:y="4624"/>
        <w:widowControl w:val="0"/>
        <w:shd w:val="clear" w:color="auto" w:fill="auto"/>
        <w:bidi w:val="0"/>
        <w:spacing w:before="0" w:after="0" w:line="240" w:lineRule="auto"/>
        <w:ind w:left="720" w:right="0" w:hanging="720"/>
        <w:jc w:val="left"/>
      </w:pPr>
      <w:r>
        <w:rPr>
          <w:color w:val="000000"/>
          <w:spacing w:val="0"/>
          <w:w w:val="100"/>
          <w:position w:val="0"/>
        </w:rPr>
        <w:t>Рис</w:t>
      </w:r>
      <w:r>
        <w:rPr>
          <w:b/>
          <w:bCs/>
          <w:color w:val="000000"/>
          <w:spacing w:val="0"/>
          <w:w w:val="100"/>
          <w:position w:val="0"/>
        </w:rPr>
        <w:t>.2</w:t>
      </w:r>
      <w:r>
        <w:rPr>
          <w:color w:val="000000"/>
          <w:spacing w:val="0"/>
          <w:w w:val="100"/>
          <w:position w:val="0"/>
        </w:rPr>
        <w:t>. Варіанти конструктивного виконання пластинчастої ресори</w:t>
      </w:r>
    </w:p>
    <w:p>
      <w:pPr>
        <w:pStyle w:val="Style17"/>
        <w:keepNext w:val="0"/>
        <w:keepLines w:val="0"/>
        <w:framePr w:w="4224" w:h="787" w:wrap="none" w:vAnchor="text" w:hAnchor="page" w:x="6169" w:y="46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Fig.2</w:t>
      </w:r>
      <w:r>
        <w:rPr>
          <w:color w:val="000000"/>
          <w:spacing w:val="0"/>
          <w:w w:val="100"/>
          <w:position w:val="0"/>
        </w:rPr>
        <w:t>. Variants of constructive execution</w:t>
      </w:r>
    </w:p>
    <w:p>
      <w:pPr>
        <w:pStyle w:val="Style13"/>
        <w:keepNext w:val="0"/>
        <w:keepLines w:val="0"/>
        <w:framePr w:w="1373" w:h="278" w:wrap="none" w:vAnchor="text" w:hAnchor="page" w:x="2070" w:y="535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lamellar spring</w:t>
      </w:r>
    </w:p>
    <w:p>
      <w:pPr>
        <w:pStyle w:val="Style17"/>
        <w:keepNext w:val="0"/>
        <w:keepLines w:val="0"/>
        <w:framePr w:w="1368" w:h="278" w:wrap="none" w:vAnchor="text" w:hAnchor="page" w:x="6880" w:y="535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lamellar spring</w:t>
      </w:r>
    </w:p>
    <w:p>
      <w:pPr>
        <w:pStyle w:val="Style17"/>
        <w:keepNext w:val="0"/>
        <w:keepLines w:val="0"/>
        <w:framePr w:w="3077" w:h="533" w:wrap="none" w:vAnchor="text" w:hAnchor="page" w:x="4370" w:y="83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Рис</w:t>
      </w:r>
      <w:r>
        <w:rPr>
          <w:b/>
          <w:bCs/>
          <w:color w:val="000000"/>
          <w:spacing w:val="0"/>
          <w:w w:val="100"/>
          <w:position w:val="0"/>
        </w:rPr>
        <w:t>.3</w:t>
      </w:r>
      <w:r>
        <w:rPr>
          <w:color w:val="000000"/>
          <w:spacing w:val="0"/>
          <w:w w:val="100"/>
          <w:position w:val="0"/>
        </w:rPr>
        <w:t>. Схема деформації ресори</w:t>
      </w:r>
    </w:p>
    <w:p>
      <w:pPr>
        <w:pStyle w:val="Style17"/>
        <w:keepNext w:val="0"/>
        <w:keepLines w:val="0"/>
        <w:framePr w:w="3077" w:h="533" w:wrap="none" w:vAnchor="text" w:hAnchor="page" w:x="4370" w:y="83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Fig.3</w:t>
      </w:r>
      <w:r>
        <w:rPr>
          <w:color w:val="000000"/>
          <w:spacing w:val="0"/>
          <w:w w:val="100"/>
          <w:position w:val="0"/>
        </w:rPr>
        <w:t>. Scheme deformation spring</w:t>
      </w:r>
    </w:p>
    <w:p>
      <w:pPr>
        <w:widowControl w:val="0"/>
        <w:spacing w:line="360" w:lineRule="exact"/>
      </w:pPr>
      <w:r>
        <w:drawing>
          <wp:anchor distT="0" distB="502920" distL="670560" distR="0" simplePos="0" relativeHeight="62914698" behindDoc="1" locked="0" layoutInCell="1" allowOverlap="1">
            <wp:simplePos x="0" y="0"/>
            <wp:positionH relativeFrom="page">
              <wp:posOffset>1533525</wp:posOffset>
            </wp:positionH>
            <wp:positionV relativeFrom="paragraph">
              <wp:posOffset>12700</wp:posOffset>
            </wp:positionV>
            <wp:extent cx="1243330" cy="2919730"/>
            <wp:wrapNone/>
            <wp:docPr id="11" name="Shape 1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box 1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ext cx="1243330" cy="291973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502920" distL="216535" distR="313690" simplePos="0" relativeHeight="62914699" behindDoc="1" locked="0" layoutInCell="1" allowOverlap="1">
            <wp:simplePos x="0" y="0"/>
            <wp:positionH relativeFrom="page">
              <wp:posOffset>4133215</wp:posOffset>
            </wp:positionH>
            <wp:positionV relativeFrom="paragraph">
              <wp:posOffset>12700</wp:posOffset>
            </wp:positionV>
            <wp:extent cx="2152015" cy="2919730"/>
            <wp:wrapNone/>
            <wp:docPr id="13" name="Shape 1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box 14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ext cx="2152015" cy="291973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191770" distB="350520" distL="0" distR="0" simplePos="0" relativeHeight="62914700" behindDoc="1" locked="0" layoutInCell="1" allowOverlap="1">
            <wp:simplePos x="0" y="0"/>
            <wp:positionH relativeFrom="page">
              <wp:posOffset>2021205</wp:posOffset>
            </wp:positionH>
            <wp:positionV relativeFrom="paragraph">
              <wp:posOffset>3590290</wp:posOffset>
            </wp:positionV>
            <wp:extent cx="3639185" cy="1682750"/>
            <wp:wrapNone/>
            <wp:docPr id="15" name="Shape 1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box 16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ext cx="3639185" cy="168275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493" w:line="1" w:lineRule="exact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008" w:right="1099" w:bottom="1095" w:left="1104" w:header="0" w:footer="3" w:gutter="0"/>
          <w:cols w:space="720"/>
          <w:noEndnote/>
          <w:rtlGutter w:val="0"/>
          <w:docGrid w:linePitch="360"/>
        </w:sectPr>
      </w:pP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В Табл.2 показано, </w:t>
      </w:r>
      <w:r>
        <w:rPr>
          <w:color w:val="000000"/>
          <w:spacing w:val="0"/>
          <w:w w:val="100"/>
          <w:position w:val="0"/>
          <w:sz w:val="24"/>
          <w:szCs w:val="24"/>
        </w:rPr>
        <w:t>що використання пластинчастих ресор на одному автомобілі вантажопідйомністю 8 т зменшує витрати ресорної сталі в 1,9...3,2 рази.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Зменшення маси ресори і пов’язаних з ними деталей підвіски дозволяють при не</w:t>
        <w:softHyphen/>
        <w:t>змінній повній масі навантаженого автомо</w:t>
        <w:softHyphen/>
        <w:t>біля збільшити корисне навантаження і пі</w:t>
        <w:softHyphen/>
        <w:t>двищити економічність перевезень за раху</w:t>
        <w:softHyphen/>
        <w:t>нок скорочення питомих витрат палива і витрат на оплату персоналу на тонно- кілометр вантажу, що перевозиться [7].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Усі перелічені експлуатаційні переваги супроводжується значним зниженням тру</w:t>
        <w:softHyphen/>
        <w:t>домісткості виготовлення і збирання запро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понованих ресор. Підвіски коліс </w:t>
      </w:r>
      <w:r>
        <w:rPr>
          <w:color w:val="000000"/>
          <w:spacing w:val="0"/>
          <w:w w:val="100"/>
          <w:position w:val="0"/>
          <w:sz w:val="24"/>
          <w:szCs w:val="24"/>
        </w:rPr>
        <w:t>транспор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тних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засобів із застосуванням пластинчас</w:t>
        <w:softHyphen/>
        <w:t xml:space="preserve">тої ресори допускають різноманітну </w:t>
      </w:r>
      <w:r>
        <w:rPr>
          <w:color w:val="000000"/>
          <w:spacing w:val="0"/>
          <w:w w:val="100"/>
          <w:position w:val="0"/>
          <w:sz w:val="24"/>
          <w:szCs w:val="24"/>
        </w:rPr>
        <w:t>ком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поновку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(Рис.4).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  <w:sectPr>
          <w:footnotePr>
            <w:pos w:val="pageBottom"/>
            <w:numFmt w:val="decimal"/>
            <w:numRestart w:val="continuous"/>
          </w:footnotePr>
          <w:pgSz w:w="11900" w:h="16840"/>
          <w:pgMar w:top="1407" w:right="1104" w:bottom="1513" w:left="1104" w:header="0" w:footer="3" w:gutter="0"/>
          <w:cols w:num="2" w:space="514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Змінний переріз як за довжиною </w:t>
      </w:r>
      <w:r>
        <w:rPr>
          <w:color w:val="000000"/>
          <w:spacing w:val="0"/>
          <w:w w:val="100"/>
          <w:position w:val="0"/>
          <w:sz w:val="24"/>
          <w:szCs w:val="24"/>
        </w:rPr>
        <w:t>полот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на,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так і за довжиною полок дозволяє </w:t>
      </w:r>
      <w:r>
        <w:rPr>
          <w:color w:val="000000"/>
          <w:spacing w:val="0"/>
          <w:w w:val="100"/>
          <w:position w:val="0"/>
          <w:sz w:val="24"/>
          <w:szCs w:val="24"/>
        </w:rPr>
        <w:t>прак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тично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повністю використовувати несучу спроможність матеріалу ресори, доводячи величину максимальних еквівалентних на</w:t>
        <w:softHyphen/>
        <w:t>пружень в кожному перерізі до найбільш допустимого значення. Таким чином, ско</w:t>
        <w:softHyphen/>
        <w:t>боподібна пластинчаста ресора працює майже як ідеальний брус рівного опору згину [5].</w:t>
      </w:r>
    </w:p>
    <w:p>
      <w:pPr>
        <w:widowControl w:val="0"/>
        <w:spacing w:before="88" w:after="88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07" w:right="0" w:bottom="1407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2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54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Таблиця </w:t>
      </w:r>
      <w:r>
        <w:rPr>
          <w:b/>
          <w:bCs/>
          <w:color w:val="000000"/>
          <w:spacing w:val="0"/>
          <w:w w:val="100"/>
          <w:position w:val="0"/>
        </w:rPr>
        <w:t>1</w:t>
      </w:r>
      <w:r>
        <w:rPr>
          <w:color w:val="000000"/>
          <w:spacing w:val="0"/>
          <w:w w:val="100"/>
          <w:position w:val="0"/>
        </w:rPr>
        <w:t>. Зіставлення пластинчастої ресори з іншими видами пружних пристроїв, однакових за напруженнями і деформаціями</w:t>
      </w:r>
    </w:p>
    <w:p>
      <w:pPr>
        <w:pStyle w:val="Style2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54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 xml:space="preserve">Table </w:t>
      </w:r>
      <w:r>
        <w:rPr>
          <w:b/>
          <w:bCs/>
          <w:color w:val="000000"/>
          <w:spacing w:val="0"/>
          <w:w w:val="100"/>
          <w:position w:val="0"/>
        </w:rPr>
        <w:t>1</w:t>
      </w:r>
      <w:r>
        <w:rPr>
          <w:color w:val="000000"/>
          <w:spacing w:val="0"/>
          <w:w w:val="100"/>
          <w:position w:val="0"/>
        </w:rPr>
        <w:t xml:space="preserve">. </w:t>
      </w:r>
      <w:r>
        <w:rPr>
          <w:color w:val="000000"/>
          <w:spacing w:val="0"/>
          <w:w w:val="100"/>
          <w:position w:val="0"/>
        </w:rPr>
        <w:t>Comparison of lamellar springs with other types of elastic devices, identical in stresses and deformations</w:t>
      </w:r>
    </w:p>
    <w:tbl>
      <w:tblPr>
        <w:tblOverlap w:val="never"/>
        <w:jc w:val="center"/>
        <w:tblLayout w:type="fixed"/>
      </w:tblPr>
      <w:tblGrid>
        <w:gridCol w:w="1421"/>
        <w:gridCol w:w="994"/>
        <w:gridCol w:w="1133"/>
        <w:gridCol w:w="1416"/>
        <w:gridCol w:w="994"/>
        <w:gridCol w:w="850"/>
        <w:gridCol w:w="854"/>
        <w:gridCol w:w="1565"/>
      </w:tblGrid>
      <w:tr>
        <w:trPr>
          <w:trHeight w:val="518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Тип пружного пристрою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Вид наванта</w:t>
              <w:softHyphen/>
              <w:t>ження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Величина наванта</w:t>
              <w:softHyphen/>
              <w:t xml:space="preserve">ження, 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кН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Найбільші еквівалентні напруження, МПа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Сумарна деформація, мм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Маса ресори, кг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Примітки</w:t>
            </w:r>
          </w:p>
        </w:tc>
      </w:tr>
      <w:tr>
        <w:trPr>
          <w:trHeight w:val="518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розра</w:t>
              <w:softHyphen/>
              <w:t>хункова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фак</w:t>
              <w:softHyphen/>
              <w:t>тична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/>
          </w:p>
        </w:tc>
      </w:tr>
      <w:tr>
        <w:trPr>
          <w:trHeight w:val="346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Пластин</w:t>
              <w:softHyphen/>
              <w:t>часта ресора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Стиск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20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1192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11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0,9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Та сама ресора</w:t>
            </w:r>
          </w:p>
        </w:tc>
      </w:tr>
      <w:tr>
        <w:trPr>
          <w:trHeight w:val="437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Розтяг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20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/>
          </w:p>
        </w:tc>
      </w:tr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Гвинтова пружина стискання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Стиск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1192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2,07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Діаметр дроту 20 мм, діаметр витка 80 мм</w:t>
            </w:r>
          </w:p>
        </w:tc>
      </w:tr>
      <w:tr>
        <w:trPr>
          <w:trHeight w:val="10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Гвинтова пружина розтягання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Розтяг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1192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2,99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Кріплення на крутних гви</w:t>
              <w:softHyphen/>
              <w:t xml:space="preserve">нтових 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проб</w:t>
              <w:softHyphen/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ках</w:t>
            </w:r>
          </w:p>
        </w:tc>
      </w:tr>
      <w:tr>
        <w:trPr>
          <w:trHeight w:val="7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Комплект тарілчастих пружин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Стиск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22,2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1192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11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2,34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20 пружин НД 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80x36x3,7x2</w:t>
            </w:r>
          </w:p>
        </w:tc>
      </w:tr>
    </w:tbl>
    <w:p>
      <w:pPr>
        <w:widowControl w:val="0"/>
        <w:spacing w:after="459" w:line="1" w:lineRule="exact"/>
      </w:pPr>
    </w:p>
    <w:p>
      <w:pPr>
        <w:pStyle w:val="Style2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Таблиця </w:t>
      </w:r>
      <w:r>
        <w:rPr>
          <w:b/>
          <w:bCs/>
          <w:color w:val="000000"/>
          <w:spacing w:val="0"/>
          <w:w w:val="100"/>
          <w:position w:val="0"/>
        </w:rPr>
        <w:t>2</w:t>
      </w:r>
      <w:r>
        <w:rPr>
          <w:color w:val="000000"/>
          <w:spacing w:val="0"/>
          <w:w w:val="100"/>
          <w:position w:val="0"/>
        </w:rPr>
        <w:t xml:space="preserve">. </w:t>
      </w:r>
      <w:r>
        <w:rPr>
          <w:color w:val="000000"/>
          <w:spacing w:val="0"/>
          <w:w w:val="100"/>
          <w:position w:val="0"/>
        </w:rPr>
        <w:t xml:space="preserve">Витрати ресорної сталі на пружні пристрої автомобіля вантажопідйомністю 8 т </w:t>
      </w:r>
      <w:r>
        <w:rPr>
          <w:b/>
          <w:bCs/>
          <w:color w:val="000000"/>
          <w:spacing w:val="0"/>
          <w:w w:val="100"/>
          <w:position w:val="0"/>
        </w:rPr>
        <w:t xml:space="preserve">Table </w:t>
      </w:r>
      <w:r>
        <w:rPr>
          <w:b/>
          <w:bCs/>
          <w:color w:val="000000"/>
          <w:spacing w:val="0"/>
          <w:w w:val="100"/>
          <w:position w:val="0"/>
        </w:rPr>
        <w:t>2</w:t>
      </w:r>
      <w:r>
        <w:rPr>
          <w:color w:val="000000"/>
          <w:spacing w:val="0"/>
          <w:w w:val="100"/>
          <w:position w:val="0"/>
        </w:rPr>
        <w:t xml:space="preserve">. </w:t>
      </w:r>
      <w:r>
        <w:rPr>
          <w:color w:val="000000"/>
          <w:spacing w:val="0"/>
          <w:w w:val="100"/>
          <w:position w:val="0"/>
        </w:rPr>
        <w:t>The cost of spring steel on the elastic devices of the car carrying capacity of 8 t</w:t>
      </w:r>
    </w:p>
    <w:tbl>
      <w:tblPr>
        <w:tblOverlap w:val="never"/>
        <w:jc w:val="center"/>
        <w:tblLayout w:type="fixed"/>
      </w:tblPr>
      <w:tblGrid>
        <w:gridCol w:w="3485"/>
        <w:gridCol w:w="1771"/>
        <w:gridCol w:w="1776"/>
        <w:gridCol w:w="2102"/>
      </w:tblGrid>
      <w:tr>
        <w:trPr>
          <w:trHeight w:val="269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Призначення ресори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Маса ресорної сталі, кг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Відношення мас серійних і пластин</w:t>
              <w:softHyphen/>
              <w:t>частих ресор</w:t>
            </w:r>
          </w:p>
        </w:tc>
      </w:tr>
      <w:tr>
        <w:trPr>
          <w:trHeight w:val="518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Серійні ресори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Пластинчасті ресори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/>
          </w:p>
        </w:tc>
      </w:tr>
      <w:tr>
        <w:trPr>
          <w:trHeight w:val="25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Підвіска кабіни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4,24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1,326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3,2</w:t>
            </w:r>
          </w:p>
        </w:tc>
      </w:tr>
      <w:tr>
        <w:trPr>
          <w:trHeight w:val="2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Передня підвіска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145,4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66,4*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2,19*</w:t>
            </w:r>
          </w:p>
        </w:tc>
      </w:tr>
      <w:tr>
        <w:trPr>
          <w:trHeight w:val="2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Задня балансирна підвіска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244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128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1,91</w:t>
            </w:r>
          </w:p>
        </w:tc>
      </w:tr>
    </w:tbl>
    <w:p>
      <w:pPr>
        <w:pStyle w:val="Style2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06" w:right="0" w:firstLine="0"/>
        <w:jc w:val="lef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07" w:right="1104" w:bottom="1407" w:left="1104" w:header="0" w:footer="3" w:gutter="0"/>
          <w:cols w:space="720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</w:rPr>
        <w:t xml:space="preserve">* - </w:t>
      </w:r>
      <w:r>
        <w:rPr>
          <w:color w:val="000000"/>
          <w:spacing w:val="0"/>
          <w:w w:val="100"/>
          <w:position w:val="0"/>
        </w:rPr>
        <w:t>в комплектації з листовими ресорами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9" w:after="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1900" w:h="16840"/>
          <w:pgMar w:top="1008" w:right="1099" w:bottom="1195" w:left="1104" w:header="0" w:footer="3" w:gutter="0"/>
          <w:cols w:space="720"/>
          <w:noEndnote/>
          <w:rtlGutter w:val="0"/>
          <w:docGrid w:linePitch="360"/>
        </w:sectPr>
      </w:pPr>
    </w:p>
    <w:p>
      <w:pPr>
        <w:pStyle w:val="Style17"/>
        <w:keepNext w:val="0"/>
        <w:keepLines w:val="0"/>
        <w:framePr w:w="7958" w:h="1306" w:wrap="none" w:vAnchor="text" w:hAnchor="page" w:x="1902" w:y="69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</w:rPr>
        <w:t>Рис</w:t>
      </w:r>
      <w:r>
        <w:rPr>
          <w:b/>
          <w:bCs/>
          <w:color w:val="000000"/>
          <w:spacing w:val="0"/>
          <w:w w:val="100"/>
          <w:position w:val="0"/>
        </w:rPr>
        <w:t>.4</w:t>
      </w:r>
      <w:r>
        <w:rPr>
          <w:color w:val="000000"/>
          <w:spacing w:val="0"/>
          <w:w w:val="100"/>
          <w:position w:val="0"/>
        </w:rPr>
        <w:t xml:space="preserve">. Варіанти конструктивної </w:t>
      </w:r>
      <w:r>
        <w:rPr>
          <w:color w:val="000000"/>
          <w:spacing w:val="0"/>
          <w:w w:val="100"/>
          <w:position w:val="0"/>
        </w:rPr>
        <w:t xml:space="preserve">компоновки </w:t>
      </w:r>
      <w:r>
        <w:rPr>
          <w:color w:val="000000"/>
          <w:spacing w:val="0"/>
          <w:w w:val="100"/>
          <w:position w:val="0"/>
        </w:rPr>
        <w:t>підвіски колеса із застосуванням плас</w:t>
        <w:softHyphen/>
        <w:t xml:space="preserve">тинчастої ресори: </w:t>
      </w:r>
      <w:r>
        <w:rPr>
          <w:i/>
          <w:iCs/>
          <w:color w:val="000000"/>
          <w:spacing w:val="0"/>
          <w:w w:val="100"/>
          <w:position w:val="0"/>
        </w:rPr>
        <w:t>1 -</w:t>
      </w:r>
      <w:r>
        <w:rPr>
          <w:color w:val="000000"/>
          <w:spacing w:val="0"/>
          <w:w w:val="100"/>
          <w:position w:val="0"/>
        </w:rPr>
        <w:t xml:space="preserve"> колесо; </w:t>
      </w:r>
      <w:r>
        <w:rPr>
          <w:i/>
          <w:iCs/>
          <w:color w:val="000000"/>
          <w:spacing w:val="0"/>
          <w:w w:val="100"/>
          <w:position w:val="0"/>
        </w:rPr>
        <w:t>2 -</w:t>
      </w:r>
      <w:r>
        <w:rPr>
          <w:color w:val="000000"/>
          <w:spacing w:val="0"/>
          <w:w w:val="100"/>
          <w:position w:val="0"/>
        </w:rPr>
        <w:t xml:space="preserve"> двоплечий важіль; </w:t>
      </w:r>
      <w:r>
        <w:rPr>
          <w:i/>
          <w:iCs/>
          <w:color w:val="000000"/>
          <w:spacing w:val="0"/>
          <w:w w:val="100"/>
          <w:position w:val="0"/>
        </w:rPr>
        <w:t>3 -</w:t>
      </w:r>
      <w:r>
        <w:rPr>
          <w:color w:val="000000"/>
          <w:spacing w:val="0"/>
          <w:w w:val="100"/>
          <w:position w:val="0"/>
        </w:rPr>
        <w:t xml:space="preserve"> пластинчаста ресора;</w:t>
      </w:r>
    </w:p>
    <w:p>
      <w:pPr>
        <w:pStyle w:val="Style17"/>
        <w:keepNext w:val="0"/>
        <w:keepLines w:val="0"/>
        <w:framePr w:w="7958" w:h="1306" w:wrap="none" w:vAnchor="text" w:hAnchor="page" w:x="1902" w:y="69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i/>
          <w:iCs/>
          <w:color w:val="000000"/>
          <w:spacing w:val="0"/>
          <w:w w:val="100"/>
          <w:position w:val="0"/>
        </w:rPr>
        <w:t>4 -</w:t>
      </w:r>
      <w:r>
        <w:rPr>
          <w:color w:val="000000"/>
          <w:spacing w:val="0"/>
          <w:w w:val="100"/>
          <w:position w:val="0"/>
        </w:rPr>
        <w:t xml:space="preserve"> рама</w:t>
      </w:r>
    </w:p>
    <w:p>
      <w:pPr>
        <w:pStyle w:val="Style17"/>
        <w:keepNext w:val="0"/>
        <w:keepLines w:val="0"/>
        <w:framePr w:w="7958" w:h="1306" w:wrap="none" w:vAnchor="text" w:hAnchor="page" w:x="1902" w:y="69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Fig.4</w:t>
      </w:r>
      <w:r>
        <w:rPr>
          <w:color w:val="000000"/>
          <w:spacing w:val="0"/>
          <w:w w:val="100"/>
          <w:position w:val="0"/>
        </w:rPr>
        <w:t xml:space="preserve">. Options for the design of the suspension of the wheel with the use of lamellar springs: </w:t>
      </w:r>
      <w:r>
        <w:rPr>
          <w:i/>
          <w:iCs/>
          <w:color w:val="000000"/>
          <w:spacing w:val="0"/>
          <w:w w:val="100"/>
          <w:position w:val="0"/>
        </w:rPr>
        <w:t>1</w:t>
      </w:r>
      <w:r>
        <w:rPr>
          <w:color w:val="000000"/>
          <w:spacing w:val="0"/>
          <w:w w:val="100"/>
          <w:position w:val="0"/>
        </w:rPr>
        <w:t xml:space="preserve"> - wheel; </w:t>
      </w:r>
      <w:r>
        <w:rPr>
          <w:i/>
          <w:iCs/>
          <w:color w:val="000000"/>
          <w:spacing w:val="0"/>
          <w:w w:val="100"/>
          <w:position w:val="0"/>
        </w:rPr>
        <w:t>2</w:t>
      </w:r>
      <w:r>
        <w:rPr>
          <w:color w:val="000000"/>
          <w:spacing w:val="0"/>
          <w:w w:val="100"/>
          <w:position w:val="0"/>
        </w:rPr>
        <w:t xml:space="preserve"> - two-shoulder lever; </w:t>
      </w:r>
      <w:r>
        <w:rPr>
          <w:i/>
          <w:iCs/>
          <w:color w:val="000000"/>
          <w:spacing w:val="0"/>
          <w:w w:val="100"/>
          <w:position w:val="0"/>
        </w:rPr>
        <w:t>3</w:t>
      </w:r>
      <w:r>
        <w:rPr>
          <w:color w:val="000000"/>
          <w:spacing w:val="0"/>
          <w:w w:val="100"/>
          <w:position w:val="0"/>
        </w:rPr>
        <w:t xml:space="preserve"> - lamellar spring; </w:t>
      </w:r>
      <w:r>
        <w:rPr>
          <w:i/>
          <w:iCs/>
          <w:color w:val="000000"/>
          <w:spacing w:val="0"/>
          <w:w w:val="100"/>
          <w:position w:val="0"/>
        </w:rPr>
        <w:t>4</w:t>
      </w:r>
      <w:r>
        <w:rPr>
          <w:color w:val="000000"/>
          <w:spacing w:val="0"/>
          <w:w w:val="100"/>
          <w:position w:val="0"/>
        </w:rPr>
        <w:t xml:space="preserve"> - frame</w:t>
      </w:r>
    </w:p>
    <w:p>
      <w:pPr>
        <w:widowControl w:val="0"/>
        <w:spacing w:line="360" w:lineRule="exact"/>
      </w:pPr>
      <w:r>
        <w:drawing>
          <wp:anchor distT="0" distB="981710" distL="225425" distR="606425" simplePos="0" relativeHeight="62914701" behindDoc="1" locked="0" layoutInCell="1" allowOverlap="1">
            <wp:simplePos x="0" y="0"/>
            <wp:positionH relativeFrom="page">
              <wp:posOffset>1432560</wp:posOffset>
            </wp:positionH>
            <wp:positionV relativeFrom="paragraph">
              <wp:posOffset>12700</wp:posOffset>
            </wp:positionV>
            <wp:extent cx="4224655" cy="4243070"/>
            <wp:wrapNone/>
            <wp:docPr id="17" name="Shape 1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box 18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ext cx="4224655" cy="424307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661" w:line="1" w:lineRule="exact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008" w:right="1099" w:bottom="1195" w:left="1104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46" w:lineRule="exact"/>
        <w:rPr>
          <w:sz w:val="12"/>
          <w:szCs w:val="12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07" w:right="0" w:bottom="1364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Потрібна податливість ресори забез</w:t>
        <w:softHyphen/>
        <w:t xml:space="preserve">печується належним вибором як довжини полотна, так і довжини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полок. </w:t>
      </w:r>
      <w:r>
        <w:rPr>
          <w:color w:val="000000"/>
          <w:spacing w:val="0"/>
          <w:w w:val="100"/>
          <w:position w:val="0"/>
          <w:sz w:val="24"/>
          <w:szCs w:val="24"/>
        </w:rPr>
        <w:t>Останні не тільки трансформують відносно невелику кутову деформацію крайніх перерізів поло</w:t>
        <w:softHyphen/>
        <w:t>тна у значну поздовжню деформацію ресо</w:t>
        <w:softHyphen/>
        <w:t>ри уздовж лінії дії зовнішньої сили, що ви</w:t>
        <w:softHyphen/>
        <w:t>ражається у відносному взаємному зміщен</w:t>
        <w:softHyphen/>
        <w:t>ні точок прикладання зовнішньої сили та її зрівноважувальної реакції, яка дорівнює подвійному добутку кута повороту край</w:t>
        <w:softHyphen/>
        <w:t>нього перерізу полотна (в радіанах) на дов</w:t>
        <w:softHyphen/>
        <w:t>жину полки, проcумованому з подвійним прогином самої полки і різницею між пер</w:t>
        <w:softHyphen/>
        <w:t>вісною міжосьовою відстанню вузлів кріп</w:t>
        <w:softHyphen/>
        <w:t>лення ресори до суміжних деталей і довжи</w:t>
        <w:softHyphen/>
        <w:t xml:space="preserve">ни хорди, що стягує дугу, утворену </w:t>
      </w:r>
      <w:r>
        <w:rPr>
          <w:color w:val="000000"/>
          <w:spacing w:val="0"/>
          <w:w w:val="100"/>
          <w:position w:val="0"/>
          <w:sz w:val="24"/>
          <w:szCs w:val="24"/>
        </w:rPr>
        <w:t>нейтра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льною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віссю полотна ресори при її пружній деформації.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Скобоподібна пластинчаста ресора має суттєві переваги у порівнянні з існуючими пружними засобами, наприклад, серійною ресорою 5320-50001080, що застосовується в існуючій еластичній підвісці кабіни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КамАЗ </w:t>
      </w:r>
      <w:r>
        <w:rPr>
          <w:color w:val="000000"/>
          <w:spacing w:val="0"/>
          <w:w w:val="100"/>
          <w:position w:val="0"/>
          <w:sz w:val="24"/>
          <w:szCs w:val="24"/>
        </w:rPr>
        <w:t>(Рис.5) й являє собою четвертну шестилистову ресору масою 2,18 кг [8]. Дві таких ресори закріплено на кронштейнах, симетрично встановлених на рамі автомо</w:t>
        <w:softHyphen/>
        <w:t>біля за кабіною; маса кожного з цих крон</w:t>
        <w:softHyphen/>
        <w:t>штейнів 3, 6 кг [9].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>Використання скобоподібної пластинча</w:t>
        <w:softHyphen/>
        <w:t xml:space="preserve">стої ресори в задній підвісці автомобіля </w:t>
      </w:r>
      <w:r>
        <w:rPr>
          <w:color w:val="000000"/>
          <w:spacing w:val="0"/>
          <w:w w:val="100"/>
          <w:position w:val="0"/>
          <w:sz w:val="24"/>
          <w:szCs w:val="24"/>
        </w:rPr>
        <w:t>до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зволило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суттєво полегшити й спростити конструкцію цієї підвіски. На Рис.6 </w:t>
      </w:r>
      <w:r>
        <w:rPr>
          <w:color w:val="000000"/>
          <w:spacing w:val="0"/>
          <w:w w:val="100"/>
          <w:position w:val="0"/>
          <w:sz w:val="24"/>
          <w:szCs w:val="24"/>
        </w:rPr>
        <w:t>показа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но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варіант еластичної задньої підвіски ка</w:t>
        <w:softHyphen/>
        <w:t>біни автомобіля КамАЗ з ресорою, шарнір</w:t>
        <w:softHyphen/>
        <w:t>но закріпленою одним кінцем до крон-</w:t>
        <w:br w:type="page"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штейна замка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кабіни,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а другим - до проу- шини,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закріпленої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на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рамі автомобіля </w:t>
      </w:r>
      <w:r>
        <w:rPr>
          <w:color w:val="000000"/>
          <w:spacing w:val="0"/>
          <w:w w:val="100"/>
          <w:position w:val="0"/>
          <w:sz w:val="24"/>
          <w:szCs w:val="24"/>
        </w:rPr>
        <w:t>[10].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Співставлення 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Рис.5, 6 </w:t>
      </w:r>
      <w:r>
        <w:rPr>
          <w:color w:val="000000"/>
          <w:spacing w:val="0"/>
          <w:w w:val="100"/>
          <w:position w:val="0"/>
          <w:sz w:val="24"/>
          <w:szCs w:val="24"/>
        </w:rPr>
        <w:t>показує, що у ви</w:t>
        <w:softHyphen/>
        <w:t>падку застосування скобоподібної пластин</w:t>
        <w:softHyphen/>
        <w:t>частої ресори виникає необхідність у сило</w:t>
        <w:softHyphen/>
        <w:t>вих кронштейнах для кріплення існуючої шестилистової ресори і сама ресора стає значно простішою за конструкцією та не потребує трудомісткого збирання.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20"/>
        <w:jc w:val="left"/>
        <w:rPr>
          <w:sz w:val="22"/>
          <w:szCs w:val="22"/>
        </w:rPr>
      </w:pPr>
      <w:r>
        <w:drawing>
          <wp:anchor distT="101600" distB="182880" distL="175260" distR="114300" simplePos="0" relativeHeight="125829378" behindDoc="0" locked="0" layoutInCell="1" allowOverlap="1">
            <wp:simplePos x="0" y="0"/>
            <wp:positionH relativeFrom="page">
              <wp:posOffset>694690</wp:posOffset>
            </wp:positionH>
            <wp:positionV relativeFrom="margin">
              <wp:posOffset>1767840</wp:posOffset>
            </wp:positionV>
            <wp:extent cx="2566670" cy="4748530"/>
            <wp:wrapTopAndBottom/>
            <wp:docPr id="19" name="Shape 1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box 20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ext cx="2566670" cy="474853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82" behindDoc="0" locked="0" layoutInCell="1" allowOverlap="1">
                <wp:simplePos x="0" y="0"/>
                <wp:positionH relativeFrom="page">
                  <wp:posOffset>633730</wp:posOffset>
                </wp:positionH>
                <wp:positionV relativeFrom="margin">
                  <wp:posOffset>6519545</wp:posOffset>
                </wp:positionV>
                <wp:extent cx="2212975" cy="179705"/>
                <wp:wrapNone/>
                <wp:docPr id="21" name="Shape 2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212975" cy="17970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Рис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.5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. Серійна задня підвіска кабіни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position:absolute;margin-left:49.899999999999999pt;margin-top:513.35000000000002pt;width:174.25pt;height:14.15pt;z-index:251657729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Рис</w:t>
                      </w: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.5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. Серійна задня підвіска кабіни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автомобіля </w:t>
      </w:r>
      <w:r>
        <w:rPr>
          <w:color w:val="000000"/>
          <w:spacing w:val="0"/>
          <w:w w:val="100"/>
          <w:position w:val="0"/>
          <w:sz w:val="22"/>
          <w:szCs w:val="22"/>
        </w:rPr>
        <w:t>КамАЗ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440" w:line="240" w:lineRule="auto"/>
        <w:ind w:left="620" w:right="0" w:hanging="620"/>
        <w:jc w:val="left"/>
        <w:rPr>
          <w:sz w:val="22"/>
          <w:szCs w:val="22"/>
        </w:rPr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>Fig.5</w:t>
      </w:r>
      <w:r>
        <w:rPr>
          <w:color w:val="000000"/>
          <w:spacing w:val="0"/>
          <w:w w:val="100"/>
          <w:position w:val="0"/>
          <w:sz w:val="22"/>
          <w:szCs w:val="22"/>
        </w:rPr>
        <w:t>. Serial rear suspension of KamAZ car cab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</w:rPr>
        <w:t>ВИСНОВКИ</w:t>
      </w:r>
    </w:p>
    <w:p>
      <w:pPr>
        <w:pStyle w:val="Style13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82" w:val="left"/>
        </w:tabs>
        <w:bidi w:val="0"/>
        <w:spacing w:before="0" w:after="0" w:line="240" w:lineRule="auto"/>
        <w:ind w:left="0" w:right="0"/>
        <w:jc w:val="both"/>
      </w:pPr>
      <w:bookmarkStart w:id="0" w:name="bookmark0"/>
      <w:bookmarkEnd w:id="0"/>
      <w:r>
        <w:rPr>
          <w:color w:val="000000"/>
          <w:spacing w:val="0"/>
          <w:w w:val="100"/>
          <w:position w:val="0"/>
          <w:sz w:val="24"/>
          <w:szCs w:val="24"/>
        </w:rPr>
        <w:t xml:space="preserve">Підвіска коліс вантажних автомобілів з пластинчастими ресорами забезпечує найвигіднішу нелінійну пружну </w:t>
      </w:r>
      <w:r>
        <w:rPr>
          <w:color w:val="000000"/>
          <w:spacing w:val="0"/>
          <w:w w:val="100"/>
          <w:position w:val="0"/>
          <w:sz w:val="24"/>
          <w:szCs w:val="24"/>
        </w:rPr>
        <w:t>характери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</w:r>
      <w:r>
        <w:rPr>
          <w:color w:val="000000"/>
          <w:spacing w:val="0"/>
          <w:w w:val="100"/>
          <w:position w:val="0"/>
          <w:sz w:val="24"/>
          <w:szCs w:val="24"/>
        </w:rPr>
        <w:t>стику,</w:t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 значно підвищуючи плавність ходу автомобіля в широкому діапазоні зміни ко</w:t>
        <w:softHyphen/>
        <w:t>рисного навантаження. Це дозволяє збіль</w:t>
        <w:softHyphen/>
      </w:r>
      <w:r>
        <w:rPr>
          <w:color w:val="000000"/>
          <w:spacing w:val="0"/>
          <w:w w:val="100"/>
          <w:position w:val="0"/>
          <w:sz w:val="24"/>
          <w:szCs w:val="24"/>
        </w:rPr>
        <w:t>шити швидкість транспортного засобу на дорогах з будь-яким покриттям.</w:t>
      </w:r>
    </w:p>
    <w:p>
      <w:pPr>
        <w:pStyle w:val="Style13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72" w:val="left"/>
        </w:tabs>
        <w:bidi w:val="0"/>
        <w:spacing w:before="0" w:after="540" w:line="240" w:lineRule="auto"/>
        <w:ind w:left="0" w:right="0"/>
        <w:jc w:val="both"/>
      </w:pPr>
      <w:bookmarkStart w:id="1" w:name="bookmark1"/>
      <w:bookmarkEnd w:id="1"/>
      <w:r>
        <w:rPr>
          <w:color w:val="000000"/>
          <w:spacing w:val="0"/>
          <w:w w:val="100"/>
          <w:position w:val="0"/>
          <w:sz w:val="24"/>
          <w:szCs w:val="24"/>
        </w:rPr>
        <w:t>Економічну ефективність застосуван</w:t>
        <w:softHyphen/>
        <w:t>ня пластинчастої ресори зумовлено суттє</w:t>
        <w:softHyphen/>
        <w:t>вим зменшенням металомісткості та трудо</w:t>
        <w:softHyphen/>
        <w:t>місткості виготовлення еластичної підвіски кабіни вантажного автомобіля при одноча</w:t>
        <w:softHyphen/>
        <w:t>сному підвищенні надійності підвіски.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ЛІТЕРАТУРА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65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2" w:name="bookmark2"/>
      <w:bookmarkEnd w:id="2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Авторское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свидетельство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1004685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СССР,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1983.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Пластинчатая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рессора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Замиттера.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Опубл.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15.03.1983, БИ 10, 3 </w:t>
      </w:r>
      <w:r>
        <w:rPr>
          <w:color w:val="000000"/>
          <w:spacing w:val="0"/>
          <w:w w:val="100"/>
          <w:position w:val="0"/>
          <w:sz w:val="22"/>
          <w:szCs w:val="22"/>
        </w:rPr>
        <w:t>с.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3" w:name="bookmark3"/>
      <w:bookmarkEnd w:id="3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Авторское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свидетельство 1040244 СССР,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1983.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Пластинчатая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рессора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М.Н.Замиттера.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Опубл. </w:t>
      </w:r>
      <w:r>
        <w:rPr>
          <w:color w:val="000000"/>
          <w:spacing w:val="0"/>
          <w:w w:val="100"/>
          <w:position w:val="0"/>
          <w:sz w:val="22"/>
          <w:szCs w:val="22"/>
        </w:rPr>
        <w:t>07.09.1983, БИ 33, 2.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4" w:name="bookmark4"/>
      <w:bookmarkEnd w:id="4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Дудченко О.А., Дудченко Я.О., 2014.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Техніч</w:t>
        <w:softHyphen/>
        <w:t>на експлуатаційна і обслуговування автомо</w:t>
        <w:softHyphen/>
        <w:t>білів. Організація, планування і управління: підручник. У 4 кн., Кн.2. Київ, Вища школа, 446.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5" w:name="bookmark5"/>
      <w:bookmarkEnd w:id="5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ЗамиттерМ.Н., 1985.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Пластинчатая </w:t>
      </w:r>
      <w:r>
        <w:rPr>
          <w:color w:val="000000"/>
          <w:spacing w:val="0"/>
          <w:w w:val="100"/>
          <w:position w:val="0"/>
          <w:sz w:val="22"/>
          <w:szCs w:val="22"/>
        </w:rPr>
        <w:t>рессора Замиттера и амортизационная подвеска. Ки</w:t>
        <w:softHyphen/>
        <w:t>ев, Внешторгиздат.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6" w:name="bookmark6"/>
      <w:bookmarkEnd w:id="6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Писаренко Г.С.,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Агеев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В.А., Квитка А.А.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и др.,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1979.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>Сопротивление материалов: учеб</w:t>
        <w:softHyphen/>
        <w:t>ник. Киев, Вища школа, 696.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7" w:name="bookmark7"/>
      <w:bookmarkEnd w:id="7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Вахламов В.К., 2006.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Автомобили. Конст</w:t>
        <w:softHyphen/>
        <w:t>рукция и элементы расчета. Москва, Акаде</w:t>
        <w:softHyphen/>
        <w:t>мия, 569.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8" w:name="bookmark8"/>
      <w:bookmarkEnd w:id="8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Резник Д.Г., Ромалис Г.М., Чарков С.Т., 1989.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Эффективность использования авто</w:t>
        <w:softHyphen/>
        <w:t>мобилей в различных условиях эксплуата</w:t>
        <w:softHyphen/>
        <w:t>ции. Москва, Транспорт, 223.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9" w:name="bookmark9"/>
      <w:bookmarkEnd w:id="9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Пархиловский И.Г., 1978.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Автомобильные листовые рессоры. Теория, расчет, испыта</w:t>
        <w:softHyphen/>
        <w:t>ния. Москва, Машгиз, 232.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0" w:name="bookmark10"/>
      <w:bookmarkEnd w:id="10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Сукач М.К., Гичак В.Г., 2007.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>Автомобільна підвіска транспортного засобу із застосу</w:t>
        <w:softHyphen/>
        <w:t xml:space="preserve">ванням пластинчастої ресори. 4 ВСНК </w:t>
      </w:r>
      <w:r>
        <w:rPr>
          <w:color w:val="000000"/>
          <w:spacing w:val="0"/>
          <w:w w:val="100"/>
          <w:position w:val="0"/>
          <w:sz w:val="22"/>
          <w:szCs w:val="22"/>
        </w:rPr>
        <w:t>Мо</w:t>
        <w:softHyphen/>
      </w:r>
      <w:r>
        <w:rPr>
          <w:color w:val="000000"/>
          <w:spacing w:val="0"/>
          <w:w w:val="100"/>
          <w:position w:val="0"/>
          <w:sz w:val="22"/>
          <w:szCs w:val="22"/>
        </w:rPr>
      </w:r>
      <w:r>
        <w:rPr>
          <w:color w:val="000000"/>
          <w:spacing w:val="0"/>
          <w:w w:val="100"/>
          <w:position w:val="0"/>
          <w:sz w:val="22"/>
          <w:szCs w:val="22"/>
        </w:rPr>
        <w:t>лодь,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освіта, наука, духовність. Київ, Ун-т Україна.</w:t>
      </w:r>
    </w:p>
    <w:p>
      <w:pPr>
        <w:pStyle w:val="Style13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0" w:val="left"/>
        </w:tabs>
        <w:bidi w:val="0"/>
        <w:spacing w:before="0" w:after="240" w:line="240" w:lineRule="auto"/>
        <w:ind w:left="300" w:right="0" w:hanging="300"/>
        <w:jc w:val="both"/>
        <w:rPr>
          <w:sz w:val="22"/>
          <w:szCs w:val="22"/>
        </w:rPr>
      </w:pPr>
      <w:bookmarkStart w:id="11" w:name="bookmark11"/>
      <w:bookmarkEnd w:id="11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Сукач М.К., Катеринчук О.В., 2008.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</w:t>
      </w:r>
      <w:r>
        <w:rPr>
          <w:color w:val="000000"/>
          <w:spacing w:val="0"/>
          <w:w w:val="100"/>
          <w:position w:val="0"/>
          <w:sz w:val="22"/>
          <w:szCs w:val="22"/>
        </w:rPr>
        <w:t>Пласти</w:t>
        <w:softHyphen/>
      </w:r>
      <w:r>
        <w:rPr>
          <w:color w:val="000000"/>
          <w:spacing w:val="0"/>
          <w:w w:val="100"/>
          <w:position w:val="0"/>
          <w:sz w:val="22"/>
          <w:szCs w:val="22"/>
        </w:rPr>
      </w:r>
      <w:r>
        <w:rPr>
          <w:color w:val="000000"/>
          <w:spacing w:val="0"/>
          <w:w w:val="100"/>
          <w:position w:val="0"/>
          <w:sz w:val="22"/>
          <w:szCs w:val="22"/>
        </w:rPr>
        <w:t>нчаста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ресора та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амортизаційна підвіска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з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її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використанням. 5 ВСНК Молодь,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освіта, </w:t>
      </w:r>
      <w:r>
        <w:rPr>
          <w:color w:val="000000"/>
          <w:spacing w:val="0"/>
          <w:w w:val="100"/>
          <w:position w:val="0"/>
          <w:sz w:val="22"/>
          <w:szCs w:val="22"/>
        </w:rPr>
        <w:t>на</w:t>
        <w:softHyphen/>
        <w:t xml:space="preserve">ука,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духовність. Київ,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Ун-т </w:t>
      </w:r>
      <w:r>
        <w:rPr>
          <w:color w:val="000000"/>
          <w:spacing w:val="0"/>
          <w:w w:val="100"/>
          <w:position w:val="0"/>
          <w:sz w:val="22"/>
          <w:szCs w:val="22"/>
        </w:rPr>
        <w:t>Україна.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REFRENCES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65" w:val="left"/>
        </w:tabs>
        <w:bidi w:val="0"/>
        <w:spacing w:before="0" w:after="240" w:line="240" w:lineRule="auto"/>
        <w:ind w:left="300" w:right="0" w:hanging="300"/>
        <w:jc w:val="both"/>
        <w:rPr>
          <w:sz w:val="22"/>
          <w:szCs w:val="22"/>
        </w:rPr>
      </w:pPr>
      <w:bookmarkStart w:id="12" w:name="bookmark12"/>
      <w:bookmarkEnd w:id="12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Copyright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certificate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1004685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USSR,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1983.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Plate-shapes springs of Zamitter. Published on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03.15.1983, </w:t>
      </w:r>
      <w:r>
        <w:rPr>
          <w:color w:val="000000"/>
          <w:spacing w:val="0"/>
          <w:w w:val="100"/>
          <w:position w:val="0"/>
          <w:sz w:val="22"/>
          <w:szCs w:val="22"/>
        </w:rPr>
        <w:t>Bulletin of Inventions 10, 3.</w:t>
      </w:r>
      <w:r>
        <w:br w:type="page"/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r>
        <w:drawing>
          <wp:anchor distT="0" distB="975995" distL="309245" distR="473710" simplePos="0" relativeHeight="125829379" behindDoc="0" locked="0" layoutInCell="1" allowOverlap="1">
            <wp:simplePos x="0" y="0"/>
            <wp:positionH relativeFrom="page">
              <wp:posOffset>1965325</wp:posOffset>
            </wp:positionH>
            <wp:positionV relativeFrom="margin">
              <wp:posOffset>45720</wp:posOffset>
            </wp:positionV>
            <wp:extent cx="3712210" cy="4304030"/>
            <wp:wrapTopAndBottom/>
            <wp:docPr id="23" name="Shape 2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box 24"/>
                    <pic:cNvPicPr/>
                  </pic:nvPicPr>
                  <pic:blipFill>
                    <a:blip r:embed="rId19"/>
                    <a:stretch/>
                  </pic:blipFill>
                  <pic:spPr>
                    <a:xfrm>
                      <a:ext cx="3712210" cy="430403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84" behindDoc="0" locked="0" layoutInCell="1" allowOverlap="1">
                <wp:simplePos x="0" y="0"/>
                <wp:positionH relativeFrom="page">
                  <wp:posOffset>1770380</wp:posOffset>
                </wp:positionH>
                <wp:positionV relativeFrom="margin">
                  <wp:posOffset>4498975</wp:posOffset>
                </wp:positionV>
                <wp:extent cx="4264025" cy="506095"/>
                <wp:wrapNone/>
                <wp:docPr id="25" name="Shape 2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4264025" cy="50609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740" w:right="0" w:hanging="74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Рис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.6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. Задня підвіска кабіни автомобіля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КамАЗ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зі скобоподібною пластинчастою ресорою</w:t>
                            </w:r>
                          </w:p>
                          <w:p>
                            <w:pPr>
                              <w:pStyle w:val="Style1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Fig.6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. Rear suspension bracket of KamAZ car with bracket lamellar springs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position:absolute;margin-left:139.40000000000001pt;margin-top:354.25pt;width:335.75pt;height:39.850000000000001pt;z-index:251657731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740" w:right="0" w:hanging="74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Рис</w:t>
                      </w: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.6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. Задня підвіска кабіни автомобіля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КамАЗ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зі скобоподібною пластинчастою ресорою</w:t>
                      </w:r>
                    </w:p>
                    <w:p>
                      <w:pPr>
                        <w:pStyle w:val="Style1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Fig.6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. Rear suspension bracket of KamAZ car with bracket lamellar springs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bookmarkStart w:id="13" w:name="bookmark13"/>
      <w:bookmarkEnd w:id="13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Copyright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certificate 1040244 USSR, </w:t>
      </w: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1983. </w:t>
      </w:r>
      <w:r>
        <w:rPr>
          <w:color w:val="000000"/>
          <w:spacing w:val="0"/>
          <w:w w:val="100"/>
          <w:position w:val="0"/>
          <w:sz w:val="22"/>
          <w:szCs w:val="22"/>
        </w:rPr>
        <w:t>Plate-shapes springs of M.N.Zamitter. Pub</w:t>
        <w:softHyphen/>
        <w:t>lished on 09.07.1983, Bulletin of Inventions 33, 2.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4" w:name="bookmark14"/>
      <w:bookmarkEnd w:id="14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Ludchenko O.A., Ludchenko Ya.O., 2014. </w:t>
      </w:r>
      <w:r>
        <w:rPr>
          <w:color w:val="000000"/>
          <w:spacing w:val="0"/>
          <w:w w:val="100"/>
          <w:position w:val="0"/>
          <w:sz w:val="22"/>
          <w:szCs w:val="22"/>
        </w:rPr>
        <w:t>Technical maintenance and maintenance of au</w:t>
        <w:softHyphen/>
        <w:t>tomobiles. Organization, planning and man</w:t>
        <w:softHyphen/>
        <w:t>agement: textbook. 4 books, Book 2. Kyiv, Higher school, 446 (in Ukrainian).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5" w:name="bookmark15"/>
      <w:bookmarkEnd w:id="15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Zamitter M.N., 1985.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Plastinchataja ressora Zamittera i amortizacionnaja podveska. Kyiv, Vneshtorgizdat (in Russian).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6" w:name="bookmark16"/>
      <w:bookmarkEnd w:id="16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Pisarenko G.S., Ageev V.A., Kvitka A.A. and others., 1979.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Resistance of materials: a textbook. Kyiv, Vischa shkola Publ., 696 (in Russian).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  <w:tab w:pos="2462" w:val="left"/>
        </w:tabs>
        <w:bidi w:val="0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bookmarkStart w:id="17" w:name="bookmark17"/>
      <w:bookmarkEnd w:id="17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Vakhlamov V.K.,</w:t>
        <w:tab/>
        <w:t>2006.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Automobiles.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300" w:right="0" w:firstLine="0"/>
        <w:jc w:val="both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Constraint and elements of calculation. Moscow, Academy, 569 (in Russian).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8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8" w:name="bookmark18"/>
      <w:bookmarkEnd w:id="18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 xml:space="preserve">Reznik L.G., Romalis G.M., Charkov S.T., 1989. 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Efficiency of using cars in various operating </w:t>
      </w:r>
      <w:r>
        <w:rPr>
          <w:color w:val="000000"/>
          <w:spacing w:val="0"/>
          <w:w w:val="100"/>
          <w:position w:val="0"/>
          <w:sz w:val="22"/>
          <w:szCs w:val="22"/>
        </w:rPr>
        <w:t>conditions. Moscow, Transport, 223 (in Rus</w:t>
        <w:softHyphen/>
        <w:t>sian).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4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19" w:name="bookmark19"/>
      <w:bookmarkEnd w:id="19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Parhilovsky I.G., 1978.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Automobile sheet springs. Theory, calculation, tests. Moscow, Mashgiz, 232 (in Russian).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79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20" w:name="bookmark20"/>
      <w:bookmarkEnd w:id="20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Sukach M.K., Gichak V.G., 2007.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Automobile suspension of a vehicle with the use of a lamel</w:t>
        <w:softHyphen/>
        <w:t>lar spring. 4 VSNC Youth, education, science, spirituality. Kiev, University Ukraine (in Ukrainian).</w:t>
      </w:r>
    </w:p>
    <w:p>
      <w:pPr>
        <w:pStyle w:val="Style13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0" w:val="left"/>
        </w:tabs>
        <w:bidi w:val="0"/>
        <w:spacing w:before="0" w:after="0" w:line="240" w:lineRule="auto"/>
        <w:ind w:left="300" w:right="0" w:hanging="300"/>
        <w:jc w:val="both"/>
        <w:rPr>
          <w:sz w:val="22"/>
          <w:szCs w:val="22"/>
        </w:rPr>
      </w:pPr>
      <w:bookmarkStart w:id="21" w:name="bookmark21"/>
      <w:bookmarkEnd w:id="21"/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Sukach M.K., Katerinchuk O.V., 2008.</w:t>
      </w:r>
      <w:r>
        <w:rPr>
          <w:color w:val="000000"/>
          <w:spacing w:val="0"/>
          <w:w w:val="100"/>
          <w:position w:val="0"/>
          <w:sz w:val="22"/>
          <w:szCs w:val="22"/>
        </w:rPr>
        <w:t xml:space="preserve"> Plate</w:t>
        <w:softHyphen/>
        <w:t>shapes spring and shock absorber suspension with its use. 5 VSNK Youth, education, sci</w:t>
        <w:softHyphen/>
        <w:t>ence, spirituality. Kiev, University Ukraine (in Ukrainian).</w:t>
      </w:r>
    </w:p>
    <w:sectPr>
      <w:footnotePr>
        <w:pos w:val="pageBottom"/>
        <w:numFmt w:val="decimal"/>
        <w:numRestart w:val="continuous"/>
      </w:footnotePr>
      <w:type w:val="continuous"/>
      <w:pgSz w:w="11900" w:h="16840"/>
      <w:pgMar w:top="1407" w:right="1096" w:bottom="1364" w:left="1104" w:header="0" w:footer="3" w:gutter="0"/>
      <w:cols w:num="2" w:space="507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6669405</wp:posOffset>
              </wp:positionH>
              <wp:positionV relativeFrom="page">
                <wp:posOffset>9994900</wp:posOffset>
              </wp:positionV>
              <wp:extent cx="155575" cy="121920"/>
              <wp:wrapNone/>
              <wp:docPr id="4" name="Shape 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55575" cy="12192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fldSimple w:instr=" PAGE \* MERGEFORMAT "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8"/>
                                <w:szCs w:val="28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0" type="#_x0000_t202" style="position:absolute;margin-left:525.14999999999998pt;margin-top:787.pt;width:12.25pt;height:9.5999999999999996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8"/>
                          <w:szCs w:val="28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746760</wp:posOffset>
              </wp:positionH>
              <wp:positionV relativeFrom="page">
                <wp:posOffset>9998075</wp:posOffset>
              </wp:positionV>
              <wp:extent cx="164465" cy="121920"/>
              <wp:wrapNone/>
              <wp:docPr id="9" name="Shape 9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64465" cy="12192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fldSimple w:instr=" PAGE \* MERGEFORMAT "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8"/>
                                <w:szCs w:val="28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position:absolute;margin-left:58.800000000000004pt;margin-top:787.25pt;width:12.950000000000001pt;height:9.5999999999999996pt;z-index:-188744057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fldSimple w:instr=" PAGE \* MERGEFORMAT "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8"/>
                          <w:szCs w:val="28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3084830</wp:posOffset>
              </wp:positionH>
              <wp:positionV relativeFrom="page">
                <wp:posOffset>466725</wp:posOffset>
              </wp:positionV>
              <wp:extent cx="1395730" cy="109855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395730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ГБДММ, 90, 2017, 73-78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42.90000000000001pt;margin-top:36.75pt;width:109.90000000000001pt;height:8.6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Century Gothic" w:eastAsia="Century Gothic" w:hAnsi="Century Gothic" w:cs="Century Gothic"/>
                        <w:color w:val="000000"/>
                        <w:spacing w:val="0"/>
                        <w:w w:val="100"/>
                        <w:position w:val="0"/>
                      </w:rPr>
                      <w:t>ГБДММ, 90, 2017, 73-78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simplePos="0" relativeHeight="2" behindDoc="1" locked="0" layoutInCell="1" allowOverlap="1">
              <wp:simplePos x="0" y="0"/>
              <wp:positionH relativeFrom="page">
                <wp:posOffset>698500</wp:posOffset>
              </wp:positionH>
              <wp:positionV relativeFrom="page">
                <wp:posOffset>602615</wp:posOffset>
              </wp:positionV>
              <wp:extent cx="6160135" cy="0"/>
              <wp:wrapNone/>
              <wp:docPr id="3" name="Shape 3"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ext cx="6160135" cy="0"/>
                      </a:xfrm>
                      <a:prstGeom prst="straightConnector1"/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55.pt;margin-top:47.450000000000003pt;width:485.05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2148840</wp:posOffset>
              </wp:positionH>
              <wp:positionV relativeFrom="page">
                <wp:posOffset>445770</wp:posOffset>
              </wp:positionV>
              <wp:extent cx="3255010" cy="130810"/>
              <wp:wrapNone/>
              <wp:docPr id="6" name="Shape 6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3255010" cy="13081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ЗЕМЛЕРИЙНІ, ДОРОЖНІ ТА МЕЛІОРАТИВНІ МАШИНИ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2" type="#_x0000_t202" style="position:absolute;margin-left:169.20000000000002pt;margin-top:35.100000000000001pt;width:256.30000000000001pt;height:10.300000000000001pt;z-index:-18874405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Century Gothic" w:eastAsia="Century Gothic" w:hAnsi="Century Gothic" w:cs="Century Gothic"/>
                        <w:color w:val="000000"/>
                        <w:spacing w:val="0"/>
                        <w:w w:val="100"/>
                        <w:position w:val="0"/>
                      </w:rPr>
                      <w:t>ЗЕМЛЕРИЙНІ, ДОРОЖНІ ТА МЕЛІОРАТИВНІ МАШИНИ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mc:AlternateContent>
        <mc:Choice Requires="wps">
          <w:drawing>
            <wp:anchor simplePos="0" relativeHeight="2" behindDoc="1" locked="0" layoutInCell="1" allowOverlap="1">
              <wp:simplePos x="0" y="0"/>
              <wp:positionH relativeFrom="page">
                <wp:posOffset>698500</wp:posOffset>
              </wp:positionH>
              <wp:positionV relativeFrom="page">
                <wp:posOffset>602615</wp:posOffset>
              </wp:positionV>
              <wp:extent cx="6160135" cy="0"/>
              <wp:wrapNone/>
              <wp:docPr id="8" name="Shape 8"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ext cx="6160135" cy="0"/>
                      </a:xfrm>
                      <a:prstGeom prst="straightConnector1"/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55.pt;margin-top:47.450000000000003pt;width:485.05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evenAndOddHeaders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Body text (3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6">
    <w:name w:val="Header or footer (2)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11">
    <w:name w:val="Body text (2)_"/>
    <w:basedOn w:val="DefaultParagraphFont"/>
    <w:link w:val="Style1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CharStyle14">
    <w:name w:val="Body text_"/>
    <w:basedOn w:val="DefaultParagraphFont"/>
    <w:link w:val="Style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CharStyle18">
    <w:name w:val="Picture caption_"/>
    <w:basedOn w:val="DefaultParagraphFont"/>
    <w:link w:val="Styl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22">
    <w:name w:val="Table caption_"/>
    <w:basedOn w:val="DefaultParagraphFont"/>
    <w:link w:val="Style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25">
    <w:name w:val="Other_"/>
    <w:basedOn w:val="DefaultParagraphFont"/>
    <w:link w:val="Style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Style2">
    <w:name w:val="Body text (3)"/>
    <w:basedOn w:val="Normal"/>
    <w:link w:val="CharStyle3"/>
    <w:pPr>
      <w:widowControl w:val="0"/>
      <w:shd w:val="clear" w:color="auto" w:fill="auto"/>
      <w:spacing w:after="220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5">
    <w:name w:val="Header or footer (2)"/>
    <w:basedOn w:val="Normal"/>
    <w:link w:val="CharStyle6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10">
    <w:name w:val="Body text (2)"/>
    <w:basedOn w:val="Normal"/>
    <w:link w:val="CharStyle11"/>
    <w:pPr>
      <w:widowControl w:val="0"/>
      <w:shd w:val="clear" w:color="auto" w:fill="auto"/>
      <w:ind w:left="300" w:firstLine="280"/>
    </w:pPr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paragraph" w:styleId="Style13">
    <w:name w:val="Body text"/>
    <w:basedOn w:val="Normal"/>
    <w:link w:val="CharStyle14"/>
    <w:qFormat/>
    <w:pPr>
      <w:widowControl w:val="0"/>
      <w:shd w:val="clear" w:color="auto" w:fill="auto"/>
      <w:ind w:firstLine="3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Style17">
    <w:name w:val="Picture caption"/>
    <w:basedOn w:val="Normal"/>
    <w:link w:val="CharStyle18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1">
    <w:name w:val="Table caption"/>
    <w:basedOn w:val="Normal"/>
    <w:link w:val="CharStyle22"/>
    <w:pPr>
      <w:widowControl w:val="0"/>
      <w:shd w:val="clear" w:color="auto" w:fill="auto"/>
      <w:ind w:left="940" w:hanging="47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4">
    <w:name w:val="Other"/>
    <w:basedOn w:val="Normal"/>
    <w:link w:val="CharStyle25"/>
    <w:pPr>
      <w:widowControl w:val="0"/>
      <w:shd w:val="clear" w:color="auto" w:fill="auto"/>
      <w:ind w:firstLine="3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image" Target="media/image1.jpeg"/><Relationship Id="rId10" Type="http://schemas.openxmlformats.org/officeDocument/2006/relationships/image" Target="media/image1.jpeg" TargetMode="External"/><Relationship Id="rId11" Type="http://schemas.openxmlformats.org/officeDocument/2006/relationships/image" Target="media/image2.jpeg"/><Relationship Id="rId12" Type="http://schemas.openxmlformats.org/officeDocument/2006/relationships/image" Target="media/image2.jpeg" TargetMode="External"/><Relationship Id="rId13" Type="http://schemas.openxmlformats.org/officeDocument/2006/relationships/image" Target="media/image3.jpeg"/><Relationship Id="rId14" Type="http://schemas.openxmlformats.org/officeDocument/2006/relationships/image" Target="media/image3.jpeg" TargetMode="External"/><Relationship Id="rId15" Type="http://schemas.openxmlformats.org/officeDocument/2006/relationships/image" Target="media/image4.jpeg"/><Relationship Id="rId16" Type="http://schemas.openxmlformats.org/officeDocument/2006/relationships/image" Target="media/image4.jpeg" TargetMode="External"/><Relationship Id="rId17" Type="http://schemas.openxmlformats.org/officeDocument/2006/relationships/image" Target="media/image5.jpeg"/><Relationship Id="rId18" Type="http://schemas.openxmlformats.org/officeDocument/2006/relationships/image" Target="media/image5.jpeg" TargetMode="External"/><Relationship Id="rId19" Type="http://schemas.openxmlformats.org/officeDocument/2006/relationships/image" Target="media/image6.jpeg"/><Relationship Id="rId20" Type="http://schemas.openxmlformats.org/officeDocument/2006/relationships/image" Target="media/image6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>10_Ñóêà÷</dc:title>
  <dc:subject/>
  <dc:creator>Comp</dc:creator>
  <cp:keywords/>
</cp:coreProperties>
</file>