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60" w:line="240" w:lineRule="auto"/>
        <w:ind w:left="0" w:right="0" w:firstLine="0"/>
        <w:jc w:val="left"/>
        <w:rPr>
          <w:sz w:val="32"/>
          <w:szCs w:val="32"/>
        </w:rPr>
      </w:pPr>
      <w:r>
        <w:rPr>
          <w:rFonts w:ascii="Tahoma" w:eastAsia="Tahoma" w:hAnsi="Tahoma" w:cs="Tahoma"/>
          <w:color w:val="000000"/>
          <w:spacing w:val="0"/>
          <w:w w:val="100"/>
          <w:position w:val="0"/>
          <w:sz w:val="32"/>
          <w:szCs w:val="32"/>
        </w:rPr>
        <w:t>ISSN 2312 - 6590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156" w:lineRule="auto"/>
        <w:ind w:left="0" w:right="0" w:firstLine="0"/>
        <w:jc w:val="left"/>
        <w:rPr>
          <w:sz w:val="106"/>
          <w:szCs w:val="106"/>
        </w:rPr>
      </w:pP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106"/>
          <w:szCs w:val="106"/>
        </w:rPr>
        <w:t xml:space="preserve">Гірничі, </w:t>
      </w:r>
      <w:r>
        <w:rPr>
          <w:rFonts w:ascii="Georgia" w:eastAsia="Georgia" w:hAnsi="Georgia" w:cs="Georgia"/>
          <w:i/>
          <w:iCs/>
          <w:color w:val="000000"/>
          <w:spacing w:val="0"/>
          <w:w w:val="100"/>
          <w:position w:val="0"/>
          <w:sz w:val="192"/>
          <w:szCs w:val="192"/>
        </w:rPr>
        <w:t xml:space="preserve">90 </w:t>
      </w: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106"/>
          <w:szCs w:val="106"/>
          <w:vertAlign w:val="superscript"/>
        </w:rPr>
        <w:t>будівельні</w:t>
      </w: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106"/>
          <w:szCs w:val="106"/>
        </w:rPr>
        <w:t xml:space="preserve">, </w:t>
      </w:r>
      <w:r>
        <w:rPr>
          <w:rFonts w:ascii="Georgia" w:eastAsia="Georgia" w:hAnsi="Georgia" w:cs="Georgia"/>
          <w:i/>
          <w:iCs/>
          <w:color w:val="000000"/>
          <w:spacing w:val="0"/>
          <w:w w:val="100"/>
          <w:position w:val="0"/>
          <w:sz w:val="158"/>
          <w:szCs w:val="158"/>
          <w:vertAlign w:val="subscript"/>
        </w:rPr>
        <w:t xml:space="preserve">2017 </w:t>
      </w: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106"/>
          <w:szCs w:val="106"/>
        </w:rPr>
        <w:t xml:space="preserve">дорожні </w:t>
      </w: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106"/>
          <w:szCs w:val="106"/>
          <w:vertAlign w:val="superscript"/>
        </w:rPr>
        <w:t xml:space="preserve">7 </w:t>
      </w: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106"/>
          <w:szCs w:val="106"/>
        </w:rPr>
        <w:t>та меліоративні машини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40" w:line="240" w:lineRule="auto"/>
        <w:ind w:left="0" w:right="0" w:firstLine="0"/>
        <w:jc w:val="left"/>
        <w:rPr>
          <w:sz w:val="48"/>
          <w:szCs w:val="48"/>
        </w:rPr>
      </w:pP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48"/>
          <w:szCs w:val="48"/>
        </w:rPr>
        <w:t>Всеукраїнський збірник наукових праць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1180" w:right="0" w:firstLine="0"/>
        <w:jc w:val="right"/>
        <w:rPr>
          <w:sz w:val="60"/>
          <w:szCs w:val="60"/>
        </w:rPr>
      </w:pP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60"/>
          <w:szCs w:val="60"/>
        </w:rPr>
        <w:t>Mining, constructional, road and melioration machines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80" w:line="240" w:lineRule="auto"/>
        <w:ind w:left="4220" w:right="0" w:firstLine="0"/>
        <w:jc w:val="right"/>
        <w:rPr>
          <w:sz w:val="36"/>
          <w:szCs w:val="36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398" w:right="1628" w:bottom="1361" w:left="1642" w:header="970" w:footer="933" w:gutter="0"/>
          <w:pgNumType w:start="1"/>
          <w:cols w:space="720"/>
          <w:noEndnote/>
          <w:rtlGutter w:val="0"/>
          <w:docGrid w:linePitch="360"/>
        </w:sectPr>
      </w:pPr>
      <w:r>
        <w:rPr>
          <w:rFonts w:ascii="Bookman Old Style" w:eastAsia="Bookman Old Style" w:hAnsi="Bookman Old Style" w:cs="Bookman Old Style"/>
          <w:color w:val="000000"/>
          <w:spacing w:val="0"/>
          <w:w w:val="100"/>
          <w:position w:val="0"/>
          <w:sz w:val="36"/>
          <w:szCs w:val="36"/>
        </w:rPr>
        <w:t>Allukrainian collection of scientific works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3307080</wp:posOffset>
            </wp:positionH>
            <wp:positionV relativeFrom="margin">
              <wp:posOffset>0</wp:posOffset>
            </wp:positionV>
            <wp:extent cx="944880" cy="1176655"/>
            <wp:wrapNone/>
            <wp:docPr id="1" name="Shap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944880" cy="117665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412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411" w:right="1753" w:bottom="1401" w:left="1743" w:header="983" w:footer="97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3" w:after="3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1" w:right="0" w:bottom="1401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left"/>
        <w:rPr>
          <w:sz w:val="34"/>
          <w:szCs w:val="34"/>
        </w:rPr>
      </w:pPr>
      <w:r>
        <w:rPr>
          <w:rFonts w:ascii="Georgia" w:eastAsia="Georgia" w:hAnsi="Georgia" w:cs="Georgia"/>
          <w:color w:val="6C0501"/>
          <w:spacing w:val="0"/>
          <w:w w:val="100"/>
          <w:position w:val="0"/>
          <w:sz w:val="34"/>
          <w:szCs w:val="34"/>
          <w:shd w:val="clear" w:color="auto" w:fill="FFFFFF"/>
        </w:rPr>
        <w:t>Національна бібліотека України</w:t>
      </w:r>
    </w:p>
    <w:p>
      <w:pPr>
        <w:pStyle w:val="Style2"/>
        <w:keepNext w:val="0"/>
        <w:keepLines w:val="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180" w:lineRule="auto"/>
        <w:ind w:left="0" w:right="0" w:firstLine="0"/>
        <w:jc w:val="left"/>
        <w:rPr>
          <w:sz w:val="26"/>
          <w:szCs w:val="26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1" w:right="2854" w:bottom="1401" w:left="3574" w:header="0" w:footer="3" w:gutter="0"/>
          <w:cols w:space="720"/>
          <w:noEndnote/>
          <w:rtlGutter w:val="0"/>
          <w:docGrid w:linePitch="360"/>
        </w:sectPr>
      </w:pPr>
      <w:r>
        <w:rPr>
          <w:rFonts w:ascii="Georgia" w:eastAsia="Georgia" w:hAnsi="Georgia" w:cs="Georgia"/>
          <w:color w:val="6C0501"/>
          <w:spacing w:val="0"/>
          <w:w w:val="100"/>
          <w:position w:val="0"/>
          <w:sz w:val="26"/>
          <w:szCs w:val="26"/>
        </w:rPr>
        <w:t>імені В. І. Вернадського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19" w:after="11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1" w:right="0" w:bottom="1401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3"/>
        <w:keepNext w:val="0"/>
        <w:keepLines w:val="0"/>
        <w:framePr w:w="2222" w:h="1349" w:wrap="none" w:vAnchor="text" w:hAnchor="page" w:x="7230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06"/>
          <w:szCs w:val="106"/>
        </w:rPr>
      </w:pPr>
      <w:r>
        <w:rPr>
          <w:color w:val="741E32"/>
          <w:spacing w:val="0"/>
          <w:w w:val="100"/>
          <w:position w:val="0"/>
          <w:sz w:val="106"/>
          <w:szCs w:val="106"/>
        </w:rPr>
        <w:t>UIF</w:t>
      </w:r>
    </w:p>
    <w:p>
      <w:pPr>
        <w:pStyle w:val="Style13"/>
        <w:keepNext w:val="0"/>
        <w:keepLines w:val="0"/>
        <w:framePr w:w="2222" w:h="1349" w:wrap="none" w:vAnchor="text" w:hAnchor="page" w:x="7230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684B56"/>
          <w:spacing w:val="0"/>
          <w:w w:val="100"/>
          <w:position w:val="0"/>
          <w:sz w:val="18"/>
          <w:szCs w:val="18"/>
        </w:rPr>
        <w:t>Universal Impact Factor</w:t>
      </w:r>
    </w:p>
    <w:p>
      <w:pPr>
        <w:pStyle w:val="Style2"/>
        <w:keepNext w:val="0"/>
        <w:keepLines w:val="0"/>
        <w:framePr w:w="1354" w:h="396" w:wrap="none" w:vAnchor="text" w:hAnchor="page" w:x="4249" w:y="7098"/>
        <w:widowControl w:val="0"/>
        <w:pBdr>
          <w:top w:val="single" w:sz="0" w:space="0" w:color="0268B7"/>
          <w:left w:val="single" w:sz="0" w:space="0" w:color="0268B7"/>
          <w:bottom w:val="single" w:sz="0" w:space="0" w:color="0268B7"/>
          <w:right w:val="single" w:sz="0" w:space="0" w:color="0268B7"/>
        </w:pBdr>
        <w:shd w:val="clear" w:color="auto" w:fill="0268B7"/>
        <w:bidi w:val="0"/>
        <w:spacing w:before="0" w:after="0" w:line="240" w:lineRule="auto"/>
        <w:ind w:left="0" w:right="0" w:firstLine="0"/>
        <w:jc w:val="center"/>
        <w:rPr>
          <w:sz w:val="32"/>
          <w:szCs w:val="32"/>
        </w:rPr>
      </w:pPr>
      <w:r>
        <w:rPr>
          <w:color w:val="FFFFFF"/>
          <w:spacing w:val="0"/>
          <w:w w:val="100"/>
          <w:position w:val="0"/>
          <w:sz w:val="32"/>
          <w:szCs w:val="32"/>
        </w:rPr>
        <w:t>getCITED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1" behindDoc="1" locked="0" layoutInCell="1" allowOverlap="1">
            <wp:simplePos x="0" y="0"/>
            <wp:positionH relativeFrom="page">
              <wp:posOffset>1579245</wp:posOffset>
            </wp:positionH>
            <wp:positionV relativeFrom="paragraph">
              <wp:posOffset>222250</wp:posOffset>
            </wp:positionV>
            <wp:extent cx="1329055" cy="640080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1329055" cy="64008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3130550</wp:posOffset>
            </wp:positionH>
            <wp:positionV relativeFrom="paragraph">
              <wp:posOffset>167640</wp:posOffset>
            </wp:positionV>
            <wp:extent cx="1334770" cy="694690"/>
            <wp:wrapNone/>
            <wp:docPr id="5" name="Shap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ext cx="1334770" cy="69469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1283335" distB="0" distL="0" distR="0" simplePos="0" relativeHeight="62914693" behindDoc="1" locked="0" layoutInCell="1" allowOverlap="1">
            <wp:simplePos x="0" y="0"/>
            <wp:positionH relativeFrom="page">
              <wp:posOffset>1106805</wp:posOffset>
            </wp:positionH>
            <wp:positionV relativeFrom="paragraph">
              <wp:posOffset>1296035</wp:posOffset>
            </wp:positionV>
            <wp:extent cx="5340350" cy="2755265"/>
            <wp:wrapNone/>
            <wp:docPr id="7" name="Shape 7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ext cx="5340350" cy="275526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62914694" behindDoc="1" locked="0" layoutInCell="1" allowOverlap="1">
            <wp:simplePos x="0" y="0"/>
            <wp:positionH relativeFrom="page">
              <wp:posOffset>3971925</wp:posOffset>
            </wp:positionH>
            <wp:positionV relativeFrom="paragraph">
              <wp:posOffset>4389120</wp:posOffset>
            </wp:positionV>
            <wp:extent cx="524510" cy="524510"/>
            <wp:wrapNone/>
            <wp:docPr id="9" name="Shape 9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ext cx="524510" cy="52451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32" w:line="1" w:lineRule="exact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1" w:right="1753" w:bottom="1401" w:left="1743" w:header="0" w:footer="3" w:gutter="0"/>
          <w:cols w:space="720"/>
          <w:noEndnote/>
          <w:rtlGutter w:val="0"/>
          <w:docGrid w:linePitch="360"/>
        </w:sectPr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center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МІНІСТЕРСТВО ОСВІТИ І НАУКИ УКРАЇНИ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Київський національний університет будівництва і архітектури</w:t>
      </w:r>
    </w:p>
    <w:p>
      <w:pPr>
        <w:widowControl w:val="0"/>
        <w:spacing w:line="1" w:lineRule="exact"/>
      </w:pPr>
      <w:r>
        <w:drawing>
          <wp:anchor distT="1004570" distB="0" distL="0" distR="1700530" simplePos="0" relativeHeight="125829378" behindDoc="0" locked="0" layoutInCell="1" allowOverlap="1">
            <wp:simplePos x="0" y="0"/>
            <wp:positionH relativeFrom="page">
              <wp:posOffset>2489200</wp:posOffset>
            </wp:positionH>
            <wp:positionV relativeFrom="paragraph">
              <wp:posOffset>1004570</wp:posOffset>
            </wp:positionV>
            <wp:extent cx="762000" cy="755650"/>
            <wp:wrapTopAndBottom/>
            <wp:docPr id="11" name="Shape 1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ext cx="762000" cy="75565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3598545</wp:posOffset>
                </wp:positionH>
                <wp:positionV relativeFrom="paragraph">
                  <wp:posOffset>965200</wp:posOffset>
                </wp:positionV>
                <wp:extent cx="1350010" cy="28067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350010" cy="2806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57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Allukrainian collection of scientific works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margin-left:283.35000000000002pt;margin-top:76.pt;width:106.3pt;height:22.100000000000001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57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Allukrainian collection of scientific works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mc:AlternateContent>
          <mc:Choice Requires="wps">
            <w:drawing>
              <wp:anchor distT="1248410" distB="82550" distL="0" distR="0" simplePos="0" relativeHeight="125829379" behindDoc="0" locked="0" layoutInCell="1" allowOverlap="1">
                <wp:simplePos x="0" y="0"/>
                <wp:positionH relativeFrom="page">
                  <wp:posOffset>3543935</wp:posOffset>
                </wp:positionH>
                <wp:positionV relativeFrom="paragraph">
                  <wp:posOffset>1248410</wp:posOffset>
                </wp:positionV>
                <wp:extent cx="1511935" cy="429895"/>
                <wp:wrapTopAndBottom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511935" cy="42989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8"/>
                              <w:keepNext/>
                              <w:keepLines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bookmarkStart w:id="0" w:name="bookmark0"/>
                            <w:bookmarkStart w:id="1" w:name="bookmark1"/>
                            <w:bookmarkStart w:id="2" w:name="bookmark2"/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GBDMM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279.05000000000001pt;margin-top:98.299999999999997pt;width:119.05pt;height:33.850000000000001pt;z-index:-125829374;mso-wrap-distance-left:0;mso-wrap-distance-top:98.299999999999997pt;mso-wrap-distance-right:0;mso-wrap-distance-bottom:6.5pt;mso-position-horizontal-relative:page" filled="f" stroked="f">
                <v:textbox inset="0,0,0,0">
                  <w:txbxContent>
                    <w:p>
                      <w:pPr>
                        <w:pStyle w:val="Style18"/>
                        <w:keepNext/>
                        <w:keepLines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0" w:name="bookmark0"/>
                      <w:bookmarkStart w:id="1" w:name="bookmark1"/>
                      <w:bookmarkStart w:id="2" w:name="bookmark2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GBDMM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4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color w:val="000000"/>
          <w:spacing w:val="0"/>
          <w:w w:val="100"/>
          <w:position w:val="0"/>
        </w:rPr>
        <w:t>ГІРНИЧІ</w:t>
      </w:r>
      <w:r>
        <w:rPr>
          <w:b/>
          <w:bCs/>
          <w:color w:val="000000"/>
          <w:spacing w:val="0"/>
          <w:w w:val="100"/>
          <w:position w:val="0"/>
        </w:rPr>
        <w:t xml:space="preserve">, </w:t>
      </w:r>
      <w:r>
        <w:rPr>
          <w:color w:val="000000"/>
          <w:spacing w:val="0"/>
          <w:w w:val="100"/>
          <w:position w:val="0"/>
        </w:rPr>
        <w:t>БУДІВЕЛЬНІ</w:t>
      </w:r>
      <w:r>
        <w:rPr>
          <w:b/>
          <w:bCs/>
          <w:color w:val="000000"/>
          <w:spacing w:val="0"/>
          <w:w w:val="100"/>
          <w:position w:val="0"/>
        </w:rPr>
        <w:t xml:space="preserve">, </w:t>
      </w:r>
      <w:r>
        <w:rPr>
          <w:color w:val="000000"/>
          <w:spacing w:val="0"/>
          <w:w w:val="100"/>
          <w:position w:val="0"/>
        </w:rPr>
        <w:t>ДОРОЖНІ</w:t>
        <w:br/>
        <w:t>ТА МЕЛІОРАТИВНІ МАШИНИ</w:t>
      </w:r>
      <w:bookmarkEnd w:id="3"/>
      <w:bookmarkEnd w:id="4"/>
      <w:bookmarkEnd w:id="5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0" w:right="0" w:firstLine="0"/>
        <w:jc w:val="center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32"/>
          <w:szCs w:val="32"/>
        </w:rPr>
        <w:t>Всеукраїнський збірник наукових праць</w:t>
      </w:r>
    </w:p>
    <w:p>
      <w:pPr>
        <w:pStyle w:val="Style24"/>
        <w:keepNext/>
        <w:keepLines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</w:pPr>
      <w:bookmarkStart w:id="6" w:name="bookmark6"/>
      <w:bookmarkStart w:id="7" w:name="bookmark7"/>
      <w:bookmarkStart w:id="8" w:name="bookmark8"/>
      <w:r>
        <w:rPr>
          <w:color w:val="000000"/>
          <w:spacing w:val="0"/>
          <w:w w:val="100"/>
          <w:position w:val="0"/>
        </w:rPr>
        <w:t>Випуск 90</w:t>
      </w:r>
      <w:bookmarkEnd w:id="6"/>
      <w:bookmarkEnd w:id="7"/>
      <w:bookmarkEnd w:id="8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120" w:line="240" w:lineRule="auto"/>
        <w:ind w:left="0" w:right="0" w:firstLine="0"/>
        <w:jc w:val="center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32"/>
          <w:szCs w:val="32"/>
        </w:rPr>
        <w:t>(липень - грудень, 2017)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60" w:line="240" w:lineRule="auto"/>
        <w:ind w:left="0" w:right="0" w:firstLine="0"/>
        <w:jc w:val="center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32"/>
          <w:szCs w:val="32"/>
        </w:rPr>
        <w:t xml:space="preserve">Київ </w:t>
      </w:r>
      <w:r>
        <w:rPr>
          <w:color w:val="000000"/>
          <w:spacing w:val="0"/>
          <w:w w:val="100"/>
          <w:position w:val="0"/>
          <w:sz w:val="30"/>
          <w:szCs w:val="30"/>
        </w:rPr>
        <w:t xml:space="preserve">- </w:t>
      </w:r>
      <w:r>
        <w:rPr>
          <w:color w:val="000000"/>
          <w:spacing w:val="0"/>
          <w:w w:val="100"/>
          <w:position w:val="0"/>
          <w:sz w:val="32"/>
          <w:szCs w:val="32"/>
        </w:rPr>
        <w:t>2017</w:t>
      </w:r>
      <w:r>
        <w:br w:type="page"/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ISSN 2312-6590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Видається в КНУБА з 1965 р. двічі на рік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Свідоцтво про державну реєстрацію: </w:t>
      </w:r>
      <w:r>
        <w:rPr>
          <w:color w:val="000000"/>
          <w:spacing w:val="0"/>
          <w:w w:val="100"/>
          <w:position w:val="0"/>
        </w:rPr>
        <w:t xml:space="preserve">КВ </w:t>
      </w:r>
      <w:r>
        <w:rPr>
          <w:color w:val="000000"/>
          <w:spacing w:val="0"/>
          <w:w w:val="100"/>
          <w:position w:val="0"/>
        </w:rPr>
        <w:t>№ 15433-4005Р від 09.07.2009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Атестовано: ДАК України, Наказ МОНУ від 10.05.2017 № 693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280" w:line="276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Засновник: Київський національний університет будівництва і архітектури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Головний редактор: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 xml:space="preserve">Михайло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Сукач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280" w:line="276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 xml:space="preserve">Заступник редактора: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Микола Кузьмінець</w:t>
        <w:br/>
      </w:r>
      <w:r>
        <w:rPr>
          <w:color w:val="000000"/>
          <w:spacing w:val="0"/>
          <w:w w:val="100"/>
          <w:position w:val="0"/>
          <w:sz w:val="24"/>
          <w:szCs w:val="24"/>
        </w:rPr>
        <w:t xml:space="preserve">Відповідальний секретар: 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Анатолій Фомін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Редактори за проблематикою: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280" w:line="276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 xml:space="preserve">Моделювання робочих процесів машин: </w:t>
      </w:r>
      <w:r>
        <w:rPr>
          <w:i/>
          <w:iCs/>
          <w:color w:val="000000"/>
          <w:spacing w:val="0"/>
          <w:w w:val="100"/>
          <w:position w:val="0"/>
        </w:rPr>
        <w:t>Володимир Сівко</w:t>
        <w:br/>
      </w:r>
      <w:r>
        <w:rPr>
          <w:color w:val="000000"/>
          <w:spacing w:val="0"/>
          <w:w w:val="100"/>
          <w:position w:val="0"/>
        </w:rPr>
        <w:t xml:space="preserve">Гірничі та піднімально-транспортні машини: </w:t>
      </w:r>
      <w:r>
        <w:rPr>
          <w:i/>
          <w:iCs/>
          <w:color w:val="000000"/>
          <w:spacing w:val="0"/>
          <w:w w:val="100"/>
          <w:position w:val="0"/>
        </w:rPr>
        <w:t>Вячеслав Ловейкін</w:t>
        <w:br/>
      </w:r>
      <w:r>
        <w:rPr>
          <w:color w:val="000000"/>
          <w:spacing w:val="0"/>
          <w:w w:val="100"/>
          <w:position w:val="0"/>
        </w:rPr>
        <w:t xml:space="preserve">Будівельні машини і технологічне обладнання: </w:t>
      </w:r>
      <w:r>
        <w:rPr>
          <w:i/>
          <w:iCs/>
          <w:color w:val="000000"/>
          <w:spacing w:val="0"/>
          <w:w w:val="100"/>
          <w:position w:val="0"/>
        </w:rPr>
        <w:t>Іван Назаренко</w:t>
        <w:br/>
      </w:r>
      <w:r>
        <w:rPr>
          <w:color w:val="000000"/>
          <w:spacing w:val="0"/>
          <w:w w:val="100"/>
          <w:position w:val="0"/>
        </w:rPr>
        <w:t xml:space="preserve">Землерийні, дорожні та меліоративні машини: </w:t>
      </w:r>
      <w:r>
        <w:rPr>
          <w:i/>
          <w:iCs/>
          <w:color w:val="000000"/>
          <w:spacing w:val="0"/>
          <w:w w:val="100"/>
          <w:position w:val="0"/>
        </w:rPr>
        <w:t xml:space="preserve">Михайло </w:t>
      </w:r>
      <w:r>
        <w:rPr>
          <w:i/>
          <w:iCs/>
          <w:color w:val="000000"/>
          <w:spacing w:val="0"/>
          <w:w w:val="100"/>
          <w:position w:val="0"/>
        </w:rPr>
        <w:t>Сукач</w:t>
        <w:br/>
      </w:r>
      <w:r>
        <w:rPr>
          <w:color w:val="000000"/>
          <w:spacing w:val="0"/>
          <w:w w:val="100"/>
          <w:position w:val="0"/>
        </w:rPr>
        <w:t xml:space="preserve">Автоматизація і інформаційні технології: </w:t>
      </w:r>
      <w:r>
        <w:rPr>
          <w:i/>
          <w:iCs/>
          <w:color w:val="000000"/>
          <w:spacing w:val="0"/>
          <w:w w:val="100"/>
          <w:position w:val="0"/>
        </w:rPr>
        <w:t>Леонід Мазуренко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Експертно</w:t>
      </w:r>
      <w:r>
        <w:rPr>
          <w:b/>
          <w:bCs/>
          <w:color w:val="000000"/>
          <w:spacing w:val="0"/>
          <w:w w:val="100"/>
          <w:position w:val="0"/>
        </w:rPr>
        <w:t>-</w:t>
      </w:r>
      <w:r>
        <w:rPr>
          <w:color w:val="000000"/>
          <w:spacing w:val="0"/>
          <w:w w:val="100"/>
          <w:position w:val="0"/>
        </w:rPr>
        <w:t>редакційна рада: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407" w:right="1926" w:bottom="1260" w:left="1808" w:header="979" w:footer="832" w:gutter="0"/>
          <w:cols w:space="720"/>
          <w:noEndnote/>
          <w:rtlGutter w:val="0"/>
          <w:docGrid w:linePitch="360"/>
        </w:sectPr>
      </w:pPr>
      <w:r>
        <mc:AlternateContent>
          <mc:Choice Requires="wps">
            <w:drawing>
              <wp:anchor distT="101600" distB="0" distL="0" distR="0" simplePos="0" relativeHeight="125829381" behindDoc="0" locked="0" layoutInCell="1" allowOverlap="1">
                <wp:simplePos x="0" y="0"/>
                <wp:positionH relativeFrom="page">
                  <wp:posOffset>1209040</wp:posOffset>
                </wp:positionH>
                <wp:positionV relativeFrom="paragraph">
                  <wp:posOffset>101600</wp:posOffset>
                </wp:positionV>
                <wp:extent cx="2362200" cy="2907665"/>
                <wp:wrapTopAndBottom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362200" cy="290766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Юрій Абрашкевич,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 (Київ,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Гюран Брюнтсе,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ass. prof.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(Стокгольм, Швеція)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Олександр Вольченко,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 (Івано-Франківськ, Україна)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Дмитро Гончаренко,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 (Харків,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Володимир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Гришин,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(Одеса,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Єжи Грудзиньски,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dr hab.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(Люблін, Польща)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Леонід Заміховський, д.т.н., проф. (Івано-Франківськ, Україна)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Святослав Кравець,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 (Рівне,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Анджей Марчук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,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prof., dr hab.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(Люблін, Польща)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95.200000000000003pt;margin-top:8.pt;width:186.pt;height:228.95000000000002pt;z-index:-125829372;mso-wrap-distance-left:0;mso-wrap-distance-top:8.pt;mso-wrap-distance-right:0;mso-position-horizontal-relative:page" filled="f" stroked="f">
                <v:textbox inset="0,0,0,0">
                  <w:txbxContent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Юрій Абрашкевич,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 (Київ,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Гюран Брюнтсе,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ass. prof.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(Стокгольм, Швеція)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Олександр Вольченко,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 (Івано-Франківськ, Україна)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Дмитро Гончаренко,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 (Харків,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Володимир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Гришин,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(Одеса,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Єжи Грудзиньски,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dr hab.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(Люблін, Польща)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Леонід Заміховський, д.т.н., проф. (Івано-Франківськ, Україна)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Святослав Кравець,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 (Рівне,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Анджей Марчук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,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prof., dr hab.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(Люблін, Польща)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mc:AlternateContent>
          <mc:Choice Requires="wps">
            <w:drawing>
              <wp:anchor distT="101600" distB="0" distL="0" distR="0" simplePos="0" relativeHeight="125829383" behindDoc="0" locked="0" layoutInCell="1" allowOverlap="1">
                <wp:simplePos x="0" y="0"/>
                <wp:positionH relativeFrom="page">
                  <wp:posOffset>4010025</wp:posOffset>
                </wp:positionH>
                <wp:positionV relativeFrom="paragraph">
                  <wp:posOffset>101600</wp:posOffset>
                </wp:positionV>
                <wp:extent cx="2322830" cy="2907665"/>
                <wp:wrapTopAndBottom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322830" cy="290766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Олександр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Маслов,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(Кременчук,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Юрій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Науменко,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(Рівне,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Микола Нестеренко,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(Полтава,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Леонід Пелевін,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к.т.н.,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(Київ,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Ігор Ребезнюк,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(Львів,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Роман Рогатинський,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(Тернопіль,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Всеволод Франчук,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(Дніпро,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Леонід Хмара,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(Дніпро, Україна)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Валерій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Яковенко,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д.т.н., проф.</w:t>
                            </w:r>
                          </w:p>
                          <w:p>
                            <w:pPr>
                              <w:pStyle w:val="Style20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(Київ, Україна)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315.75pt;margin-top:8.pt;width:182.90000000000001pt;height:228.95000000000002pt;z-index:-125829370;mso-wrap-distance-left:0;mso-wrap-distance-top:8.pt;mso-wrap-distance-right:0;mso-position-horizontal-relative:page" filled="f" stroked="f">
                <v:textbox inset="0,0,0,0">
                  <w:txbxContent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Олександр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Маслов,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(Кременчук,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Юрій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Науменко,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(Рівне,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Микола Нестеренко,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(Полтава,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Леонід Пелевін,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к.т.н.,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(Київ,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Ігор Ребезнюк,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(Львів,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Роман Рогатинський,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(Тернопіль,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Всеволод Франчук,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(Дніпро,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Леонід Хмара,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(Дніпро, Україна)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Валерій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</w:rPr>
                        <w:t>Яковенко,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д.т.н., проф.</w:t>
                      </w:r>
                    </w:p>
                    <w:p>
                      <w:pPr>
                        <w:pStyle w:val="Style2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(Київ, Україна)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widowControl w:val="0"/>
        <w:spacing w:before="66" w:after="66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7" w:right="0" w:bottom="1308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Рекомендовано до друку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0"/>
        <w:jc w:val="center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вченою радою Київського національного університету</w:t>
        <w:br/>
        <w:t>будівництва і архітектури 24</w:t>
      </w:r>
      <w:r>
        <w:rPr>
          <w:color w:val="FF0000"/>
          <w:spacing w:val="0"/>
          <w:w w:val="100"/>
          <w:position w:val="0"/>
          <w:sz w:val="20"/>
          <w:szCs w:val="20"/>
        </w:rPr>
        <w:t>.</w:t>
      </w:r>
      <w:r>
        <w:rPr>
          <w:color w:val="000000"/>
          <w:spacing w:val="0"/>
          <w:w w:val="100"/>
          <w:position w:val="0"/>
          <w:sz w:val="20"/>
          <w:szCs w:val="20"/>
        </w:rPr>
        <w:t>11.2017 р., протокол № 8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Усі права застережені. Відповідальність за зміст та достовірність</w:t>
        <w:br/>
        <w:t>наведених даних несуть автори публікацій</w:t>
      </w:r>
    </w:p>
    <w:p>
      <w:pPr>
        <w:pStyle w:val="Style2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280" w:right="0" w:hanging="1700"/>
        <w:jc w:val="left"/>
        <w:rPr>
          <w:sz w:val="20"/>
          <w:szCs w:val="20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7" w:right="2065" w:bottom="1308" w:left="1671" w:header="0" w:footer="3" w:gutter="0"/>
          <w:cols w:space="72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0"/>
          <w:szCs w:val="20"/>
        </w:rPr>
        <w:t xml:space="preserve">Адреса редакції: КНУБА, Повітрофлотський проспект, 31, лаб. корпус, к. 2311, Київ, Україна, 03680, тел. +38 044 2415474, факс +38 044 2454217, </w:t>
      </w:r>
      <w:r>
        <w:fldChar w:fldCharType="begin"/>
      </w:r>
      <w:r>
        <w:rPr/>
        <w:instrText> HYPERLINK "http://www.gbdmm.at.ua" </w:instrText>
      </w:r>
      <w:r>
        <w:fldChar w:fldCharType="separate"/>
      </w:r>
      <w:r>
        <w:rPr>
          <w:color w:val="000000"/>
          <w:spacing w:val="0"/>
          <w:w w:val="100"/>
          <w:position w:val="0"/>
          <w:sz w:val="20"/>
          <w:szCs w:val="20"/>
        </w:rPr>
        <w:t>www.gbdmm.at.ua</w:t>
      </w:r>
      <w:r>
        <w:fldChar w:fldCharType="end"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, </w:t>
      </w:r>
      <w:r>
        <w:rPr>
          <w:color w:val="000000"/>
          <w:spacing w:val="0"/>
          <w:w w:val="100"/>
          <w:position w:val="0"/>
          <w:sz w:val="20"/>
          <w:szCs w:val="20"/>
        </w:rPr>
        <w:t>е</w:t>
      </w:r>
      <w:r>
        <w:rPr>
          <w:color w:val="000000"/>
          <w:spacing w:val="0"/>
          <w:w w:val="100"/>
          <w:position w:val="0"/>
          <w:sz w:val="20"/>
          <w:szCs w:val="20"/>
        </w:rPr>
        <w:t>-mail: gbdmm @</w:t>
      </w:r>
      <w:r>
        <w:rPr>
          <w:color w:val="000000"/>
          <w:spacing w:val="0"/>
          <w:w w:val="100"/>
          <w:position w:val="0"/>
          <w:sz w:val="20"/>
          <w:szCs w:val="20"/>
        </w:rPr>
        <w:t>ukr.net</w:t>
      </w:r>
    </w:p>
    <w:p>
      <w:pPr>
        <w:widowControl w:val="0"/>
        <w:spacing w:line="139" w:lineRule="exact"/>
        <w:rPr>
          <w:sz w:val="11"/>
          <w:szCs w:val="11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17" w:right="0" w:bottom="1308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2"/>
        <w:keepNext w:val="0"/>
        <w:keepLines w:val="0"/>
        <w:framePr w:w="182" w:h="134" w:wrap="none" w:vAnchor="text" w:hAnchor="page" w:x="5923" w:y="327"/>
        <w:widowControl w:val="0"/>
        <w:pBdr>
          <w:top w:val="single" w:sz="0" w:space="0" w:color="000000"/>
          <w:left w:val="single" w:sz="0" w:space="3" w:color="000000"/>
          <w:bottom w:val="single" w:sz="0" w:space="0" w:color="000000"/>
          <w:right w:val="single" w:sz="0" w:space="3" w:color="000000"/>
        </w:pBdr>
        <w:shd w:val="clear" w:color="auto" w:fill="000000"/>
        <w:bidi w:val="0"/>
        <w:spacing w:before="0" w:after="0" w:line="240" w:lineRule="auto"/>
        <w:ind w:left="0" w:right="0" w:firstLine="0"/>
        <w:jc w:val="both"/>
        <w:rPr>
          <w:sz w:val="9"/>
          <w:szCs w:val="9"/>
        </w:rPr>
      </w:pPr>
      <w:r>
        <w:rPr>
          <w:b/>
          <w:bCs/>
          <w:color w:val="FFFFFF"/>
          <w:spacing w:val="0"/>
          <w:w w:val="100"/>
          <w:position w:val="0"/>
          <w:sz w:val="9"/>
          <w:szCs w:val="9"/>
        </w:rPr>
        <w:t>BY</w:t>
      </w:r>
    </w:p>
    <w:p>
      <w:pPr>
        <w:pStyle w:val="Style2"/>
        <w:keepNext w:val="0"/>
        <w:keepLines w:val="0"/>
        <w:framePr w:w="192" w:h="134" w:wrap="none" w:vAnchor="text" w:hAnchor="page" w:x="6197" w:y="327"/>
        <w:widowControl w:val="0"/>
        <w:pBdr>
          <w:top w:val="single" w:sz="0" w:space="0" w:color="000000"/>
          <w:left w:val="single" w:sz="0" w:space="3" w:color="000000"/>
          <w:bottom w:val="single" w:sz="0" w:space="0" w:color="000000"/>
          <w:right w:val="single" w:sz="0" w:space="3" w:color="000000"/>
        </w:pBdr>
        <w:shd w:val="clear" w:color="auto" w:fill="000000"/>
        <w:bidi w:val="0"/>
        <w:spacing w:before="0" w:after="0" w:line="240" w:lineRule="auto"/>
        <w:ind w:left="0" w:right="0" w:firstLine="0"/>
        <w:jc w:val="both"/>
        <w:rPr>
          <w:sz w:val="9"/>
          <w:szCs w:val="9"/>
        </w:rPr>
      </w:pPr>
      <w:r>
        <w:rPr>
          <w:b/>
          <w:bCs/>
          <w:color w:val="FFFFFF"/>
          <w:spacing w:val="0"/>
          <w:w w:val="100"/>
          <w:position w:val="0"/>
          <w:sz w:val="9"/>
          <w:szCs w:val="9"/>
        </w:rPr>
        <w:t>NC</w:t>
      </w:r>
    </w:p>
    <w:p>
      <w:pPr>
        <w:pStyle w:val="Style2"/>
        <w:keepNext w:val="0"/>
        <w:keepLines w:val="0"/>
        <w:framePr w:w="192" w:h="134" w:wrap="none" w:vAnchor="text" w:hAnchor="page" w:x="6465" w:y="327"/>
        <w:widowControl w:val="0"/>
        <w:pBdr>
          <w:top w:val="single" w:sz="0" w:space="0" w:color="000000"/>
          <w:left w:val="single" w:sz="0" w:space="3" w:color="000000"/>
          <w:bottom w:val="single" w:sz="0" w:space="0" w:color="000000"/>
          <w:right w:val="single" w:sz="0" w:space="3" w:color="000000"/>
        </w:pBdr>
        <w:shd w:val="clear" w:color="auto" w:fill="000000"/>
        <w:bidi w:val="0"/>
        <w:spacing w:before="0" w:after="0" w:line="240" w:lineRule="auto"/>
        <w:ind w:left="0" w:right="0" w:firstLine="0"/>
        <w:jc w:val="left"/>
        <w:rPr>
          <w:sz w:val="9"/>
          <w:szCs w:val="9"/>
        </w:rPr>
      </w:pPr>
      <w:r>
        <w:rPr>
          <w:b/>
          <w:bCs/>
          <w:color w:val="FFFFFF"/>
          <w:spacing w:val="0"/>
          <w:w w:val="100"/>
          <w:position w:val="0"/>
          <w:sz w:val="9"/>
          <w:szCs w:val="9"/>
        </w:rPr>
        <w:t>ND</w:t>
      </w:r>
    </w:p>
    <w:p>
      <w:pPr>
        <w:pStyle w:val="Style20"/>
        <w:keepNext w:val="0"/>
        <w:keepLines w:val="0"/>
        <w:framePr w:w="2400" w:h="499" w:wrap="none" w:vAnchor="text" w:hAnchor="page" w:x="8342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19"/>
          <w:szCs w:val="19"/>
        </w:rPr>
        <w:t xml:space="preserve">© 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КНУБА, </w:t>
      </w:r>
      <w:r>
        <w:rPr>
          <w:color w:val="000000"/>
          <w:spacing w:val="0"/>
          <w:w w:val="100"/>
          <w:position w:val="0"/>
          <w:sz w:val="20"/>
          <w:szCs w:val="20"/>
        </w:rPr>
        <w:t>2017</w:t>
      </w:r>
    </w:p>
    <w:p>
      <w:pPr>
        <w:pStyle w:val="Style20"/>
        <w:keepNext w:val="0"/>
        <w:keepLines w:val="0"/>
        <w:framePr w:w="2400" w:h="499" w:wrap="none" w:vAnchor="text" w:hAnchor="page" w:x="8342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19"/>
          <w:szCs w:val="19"/>
        </w:rPr>
        <w:t xml:space="preserve">© </w:t>
      </w:r>
      <w:r>
        <w:rPr>
          <w:color w:val="000000"/>
          <w:spacing w:val="0"/>
          <w:w w:val="100"/>
          <w:position w:val="0"/>
          <w:sz w:val="20"/>
          <w:szCs w:val="20"/>
        </w:rPr>
        <w:t>Редакція ГБДММ, 2017</w:t>
      </w:r>
    </w:p>
    <w:p>
      <w:pPr>
        <w:widowControl w:val="0"/>
        <w:spacing w:after="498" w:line="1" w:lineRule="exact"/>
      </w:pP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417" w:right="1297" w:bottom="1308" w:left="1671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Other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4">
    <w:name w:val="Picture caption_"/>
    <w:basedOn w:val="DefaultParagraphFont"/>
    <w:link w:val="Style1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CharStyle19">
    <w:name w:val="Heading #1_"/>
    <w:basedOn w:val="DefaultParagraphFont"/>
    <w:link w:val="Style1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  <w:shd w:val="clear" w:color="auto" w:fill="auto"/>
    </w:rPr>
  </w:style>
  <w:style w:type="character" w:customStyle="1" w:styleId="CharStyle21">
    <w:name w:val="Body text_"/>
    <w:basedOn w:val="DefaultParagraphFont"/>
    <w:link w:val="Style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25">
    <w:name w:val="Heading #2_"/>
    <w:basedOn w:val="DefaultParagraphFont"/>
    <w:link w:val="Style24"/>
    <w:rPr>
      <w:rFonts w:ascii="Arial" w:eastAsia="Arial" w:hAnsi="Arial" w:cs="Arial"/>
      <w:b w:val="0"/>
      <w:bCs w:val="0"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paragraph" w:customStyle="1" w:styleId="Style2">
    <w:name w:val="Other"/>
    <w:basedOn w:val="Normal"/>
    <w:link w:val="CharStyle3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3">
    <w:name w:val="Picture caption"/>
    <w:basedOn w:val="Normal"/>
    <w:link w:val="CharStyle14"/>
    <w:pPr>
      <w:widowControl w:val="0"/>
      <w:shd w:val="clear" w:color="auto" w:fill="auto"/>
      <w:spacing w:line="247" w:lineRule="auto"/>
      <w:jc w:val="center"/>
    </w:pPr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yle18">
    <w:name w:val="Heading #1"/>
    <w:basedOn w:val="Normal"/>
    <w:link w:val="CharStyle19"/>
    <w:pPr>
      <w:widowControl w:val="0"/>
      <w:shd w:val="clear" w:color="auto" w:fill="auto"/>
      <w:outlineLvl w:val="0"/>
    </w:pPr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  <w:shd w:val="clear" w:color="auto" w:fill="auto"/>
    </w:rPr>
  </w:style>
  <w:style w:type="paragraph" w:styleId="Style20">
    <w:name w:val="Body text"/>
    <w:basedOn w:val="Normal"/>
    <w:link w:val="CharStyle21"/>
    <w:qFormat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4">
    <w:name w:val="Heading #2"/>
    <w:basedOn w:val="Normal"/>
    <w:link w:val="CharStyle25"/>
    <w:pPr>
      <w:widowControl w:val="0"/>
      <w:shd w:val="clear" w:color="auto" w:fill="auto"/>
      <w:spacing w:after="720" w:line="276" w:lineRule="auto"/>
      <w:jc w:val="center"/>
      <w:outlineLvl w:val="1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48"/>
      <w:szCs w:val="48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/Relationships>
</file>